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47DA8" w14:textId="77777777" w:rsidR="006A0DDA" w:rsidRDefault="006A0DDA">
      <w:r>
        <w:t>c</w:t>
      </w:r>
    </w:p>
    <w:sdt>
      <w:sdtPr>
        <w:id w:val="1375117525"/>
        <w:docPartObj>
          <w:docPartGallery w:val="Cover Pages"/>
          <w:docPartUnique/>
        </w:docPartObj>
      </w:sdtPr>
      <w:sdtEndPr/>
      <w:sdtContent>
        <w:p w14:paraId="254560BD" w14:textId="77777777" w:rsidR="00EE7966" w:rsidRDefault="00EE7966">
          <w:r>
            <w:rPr>
              <w:noProof/>
            </w:rPr>
            <mc:AlternateContent>
              <mc:Choice Requires="wpg">
                <w:drawing>
                  <wp:anchor distT="0" distB="0" distL="114300" distR="114300" simplePos="0" relativeHeight="251662336" behindDoc="0" locked="0" layoutInCell="1" allowOverlap="1" wp14:anchorId="72E5727D" wp14:editId="67662469">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FDF73E5"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12" o:title="" recolor="t" rotate="t" type="frame"/>
                    </v:rect>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14:anchorId="548FCBDA" wp14:editId="2B8C3FC4">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4E0115" w14:textId="478328CF" w:rsidR="00CB2993" w:rsidRDefault="00D524B7">
                                <w:pPr>
                                  <w:jc w:val="right"/>
                                  <w:rPr>
                                    <w:color w:val="5B9BD5" w:themeColor="accent1"/>
                                    <w:sz w:val="64"/>
                                    <w:szCs w:val="64"/>
                                  </w:rPr>
                                </w:pPr>
                                <w:sdt>
                                  <w:sdtPr>
                                    <w:rPr>
                                      <w:caps/>
                                      <w:color w:val="5B9BD5"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CB2993">
                                      <w:rPr>
                                        <w:caps/>
                                        <w:color w:val="5B9BD5" w:themeColor="accent1"/>
                                        <w:sz w:val="64"/>
                                        <w:szCs w:val="64"/>
                                      </w:rPr>
                                      <w:t>Data Governance Framework</w:t>
                                    </w:r>
                                  </w:sdtContent>
                                </w:sdt>
                              </w:p>
                              <w:sdt>
                                <w:sdtPr>
                                  <w:rPr>
                                    <w:i/>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5E8C6169" w14:textId="30678131" w:rsidR="00CB2993" w:rsidRDefault="00CB2993">
                                    <w:pPr>
                                      <w:jc w:val="right"/>
                                      <w:rPr>
                                        <w:smallCaps/>
                                        <w:color w:val="404040" w:themeColor="text1" w:themeTint="BF"/>
                                        <w:sz w:val="36"/>
                                        <w:szCs w:val="36"/>
                                      </w:rPr>
                                    </w:pPr>
                                    <w:r>
                                      <w:rPr>
                                        <w:i/>
                                        <w:color w:val="404040" w:themeColor="text1" w:themeTint="BF"/>
                                        <w:sz w:val="36"/>
                                        <w:szCs w:val="36"/>
                                      </w:rPr>
                                      <w:t>A Framework for Data Management and Sustainability for Data-Sharing Networks</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548FCBDA" id="_x0000_t202" coordsize="21600,21600" o:spt="202" path="m,l,21600r21600,l21600,xe">
                    <v:stroke joinstyle="miter"/>
                    <v:path gradientshapeok="t" o:connecttype="rect"/>
                  </v:shapetype>
                  <v:shape id="Text Box 154" o:spid="_x0000_s1026"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" filled="f" stroked="f" strokeweight=".5pt">
                    <v:textbox inset="126pt,0,54pt,0">
                      <w:txbxContent>
                        <w:p w14:paraId="2F4E0115" w14:textId="478328CF" w:rsidR="00CB2993" w:rsidRDefault="00D524B7">
                          <w:pPr>
                            <w:jc w:val="right"/>
                            <w:rPr>
                              <w:color w:val="5B9BD5" w:themeColor="accent1"/>
                              <w:sz w:val="64"/>
                              <w:szCs w:val="64"/>
                            </w:rPr>
                          </w:pPr>
                          <w:sdt>
                            <w:sdtPr>
                              <w:rPr>
                                <w:caps/>
                                <w:color w:val="5B9BD5"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CB2993">
                                <w:rPr>
                                  <w:caps/>
                                  <w:color w:val="5B9BD5" w:themeColor="accent1"/>
                                  <w:sz w:val="64"/>
                                  <w:szCs w:val="64"/>
                                </w:rPr>
                                <w:t>Data Governance Framework</w:t>
                              </w:r>
                            </w:sdtContent>
                          </w:sdt>
                        </w:p>
                        <w:sdt>
                          <w:sdtPr>
                            <w:rPr>
                              <w:i/>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5E8C6169" w14:textId="30678131" w:rsidR="00CB2993" w:rsidRDefault="00CB2993">
                              <w:pPr>
                                <w:jc w:val="right"/>
                                <w:rPr>
                                  <w:smallCaps/>
                                  <w:color w:val="404040" w:themeColor="text1" w:themeTint="BF"/>
                                  <w:sz w:val="36"/>
                                  <w:szCs w:val="36"/>
                                </w:rPr>
                              </w:pPr>
                              <w:r>
                                <w:rPr>
                                  <w:i/>
                                  <w:color w:val="404040" w:themeColor="text1" w:themeTint="BF"/>
                                  <w:sz w:val="36"/>
                                  <w:szCs w:val="36"/>
                                </w:rPr>
                                <w:t>A Framework for Data Management and Sustainability for Data-Sharing Networks</w:t>
                              </w:r>
                            </w:p>
                          </w:sdtContent>
                        </w:sdt>
                      </w:txbxContent>
                    </v:textbox>
                    <w10:wrap type="square" anchorx="page" anchory="page"/>
                  </v:shape>
                </w:pict>
              </mc:Fallback>
            </mc:AlternateContent>
          </w:r>
        </w:p>
        <w:p w14:paraId="719CE9CE" w14:textId="77777777" w:rsidR="00EE7966" w:rsidRDefault="0057172E">
          <w:r>
            <w:rPr>
              <w:noProof/>
            </w:rPr>
            <mc:AlternateContent>
              <mc:Choice Requires="wps">
                <w:drawing>
                  <wp:anchor distT="45720" distB="45720" distL="114300" distR="114300" simplePos="0" relativeHeight="251664384" behindDoc="0" locked="0" layoutInCell="1" allowOverlap="1" wp14:anchorId="3E770650" wp14:editId="7EF44134">
                    <wp:simplePos x="0" y="0"/>
                    <wp:positionH relativeFrom="margin">
                      <wp:posOffset>2051050</wp:posOffset>
                    </wp:positionH>
                    <wp:positionV relativeFrom="paragraph">
                      <wp:posOffset>6186805</wp:posOffset>
                    </wp:positionV>
                    <wp:extent cx="3890010" cy="14573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0010" cy="1457325"/>
                            </a:xfrm>
                            <a:prstGeom prst="rect">
                              <a:avLst/>
                            </a:prstGeom>
                            <a:solidFill>
                              <a:srgbClr val="FFFFFF"/>
                            </a:solidFill>
                            <a:ln w="0">
                              <a:noFill/>
                              <a:miter lim="800000"/>
                              <a:headEnd/>
                              <a:tailEnd/>
                            </a:ln>
                          </wps:spPr>
                          <wps:txbx>
                            <w:txbxContent>
                              <w:p w14:paraId="75FD0BE0" w14:textId="77777777" w:rsidR="00CB2993" w:rsidRDefault="00D524B7" w:rsidP="0057172E">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CB2993">
                                      <w:rPr>
                                        <w:color w:val="595959" w:themeColor="text1" w:themeTint="A6"/>
                                        <w:sz w:val="18"/>
                                        <w:szCs w:val="18"/>
                                      </w:rPr>
                                      <w:t xml:space="preserve">     </w:t>
                                    </w:r>
                                  </w:sdtContent>
                                </w:sdt>
                              </w:p>
                              <w:p w14:paraId="672846F6" w14:textId="6FFF4F56" w:rsidR="00CB2993" w:rsidRDefault="00E679E1" w:rsidP="0057172E">
                                <w:pPr>
                                  <w:jc w:val="right"/>
                                </w:pPr>
                                <w:r>
                                  <w:t>National Library of Medicine (NLM)</w:t>
                                </w:r>
                              </w:p>
                              <w:p w14:paraId="6163E5BC" w14:textId="1F8AA92D" w:rsidR="00CB2993" w:rsidRDefault="00CB2993" w:rsidP="0057172E">
                                <w:pPr>
                                  <w:jc w:val="right"/>
                                </w:pPr>
                                <w:r>
                                  <w:t>February 2020</w:t>
                                </w:r>
                              </w:p>
                              <w:p w14:paraId="07BD7755" w14:textId="27E2D1E4" w:rsidR="00CB2993" w:rsidRDefault="00CB2993" w:rsidP="0057172E">
                                <w:pPr>
                                  <w:jc w:val="right"/>
                                </w:pPr>
                                <w:r w:rsidRPr="0057172E">
                                  <w:t xml:space="preserve">Prepared for </w:t>
                                </w:r>
                                <w:r w:rsidR="00171CBE">
                                  <w:t>NLM</w:t>
                                </w:r>
                                <w:r w:rsidR="00171CBE">
                                  <w:t xml:space="preserve"> </w:t>
                                </w:r>
                                <w:r w:rsidRPr="0057172E">
                                  <w:t xml:space="preserve">by </w:t>
                                </w:r>
                                <w:r w:rsidR="00171CBE">
                                  <w:t>ICF</w:t>
                                </w:r>
                              </w:p>
                              <w:p w14:paraId="0A979B2C" w14:textId="18483E8E" w:rsidR="00CB2993" w:rsidRDefault="00CB2993" w:rsidP="0057172E">
                                <w:pPr>
                                  <w:jc w:val="right"/>
                                </w:pPr>
                                <w:r>
                                  <w:t>May 2019</w:t>
                                </w:r>
                              </w:p>
                              <w:p w14:paraId="7528AFA9" w14:textId="77777777" w:rsidR="00CB2993" w:rsidRDefault="00CB2993" w:rsidP="0057172E">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70650" id="Text Box 2" o:spid="_x0000_s1027" type="#_x0000_t202" style="position:absolute;margin-left:161.5pt;margin-top:487.15pt;width:306.3pt;height:114.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" stroked="f" strokeweight="0">
                    <v:textbox>
                      <w:txbxContent>
                        <w:p w14:paraId="75FD0BE0" w14:textId="77777777" w:rsidR="00CB2993" w:rsidRDefault="00D524B7" w:rsidP="0057172E">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CB2993">
                                <w:rPr>
                                  <w:color w:val="595959" w:themeColor="text1" w:themeTint="A6"/>
                                  <w:sz w:val="18"/>
                                  <w:szCs w:val="18"/>
                                </w:rPr>
                                <w:t xml:space="preserve">     </w:t>
                              </w:r>
                            </w:sdtContent>
                          </w:sdt>
                        </w:p>
                        <w:p w14:paraId="672846F6" w14:textId="6FFF4F56" w:rsidR="00CB2993" w:rsidRDefault="00E679E1" w:rsidP="0057172E">
                          <w:pPr>
                            <w:jc w:val="right"/>
                          </w:pPr>
                          <w:r>
                            <w:t>National Library of Medicine (NLM)</w:t>
                          </w:r>
                        </w:p>
                        <w:p w14:paraId="6163E5BC" w14:textId="1F8AA92D" w:rsidR="00CB2993" w:rsidRDefault="00CB2993" w:rsidP="0057172E">
                          <w:pPr>
                            <w:jc w:val="right"/>
                          </w:pPr>
                          <w:r>
                            <w:t>February 2020</w:t>
                          </w:r>
                        </w:p>
                        <w:p w14:paraId="07BD7755" w14:textId="27E2D1E4" w:rsidR="00CB2993" w:rsidRDefault="00CB2993" w:rsidP="0057172E">
                          <w:pPr>
                            <w:jc w:val="right"/>
                          </w:pPr>
                          <w:r w:rsidRPr="0057172E">
                            <w:t xml:space="preserve">Prepared for </w:t>
                          </w:r>
                          <w:r w:rsidR="00171CBE">
                            <w:t>NLM</w:t>
                          </w:r>
                          <w:r w:rsidR="00171CBE">
                            <w:t xml:space="preserve"> </w:t>
                          </w:r>
                          <w:r w:rsidRPr="0057172E">
                            <w:t xml:space="preserve">by </w:t>
                          </w:r>
                          <w:r w:rsidR="00171CBE">
                            <w:t>ICF</w:t>
                          </w:r>
                        </w:p>
                        <w:p w14:paraId="0A979B2C" w14:textId="18483E8E" w:rsidR="00CB2993" w:rsidRDefault="00CB2993" w:rsidP="0057172E">
                          <w:pPr>
                            <w:jc w:val="right"/>
                          </w:pPr>
                          <w:r>
                            <w:t>May 2019</w:t>
                          </w:r>
                        </w:p>
                        <w:p w14:paraId="7528AFA9" w14:textId="77777777" w:rsidR="00CB2993" w:rsidRDefault="00CB2993" w:rsidP="0057172E">
                          <w:pPr>
                            <w:jc w:val="right"/>
                          </w:pPr>
                        </w:p>
                      </w:txbxContent>
                    </v:textbox>
                    <w10:wrap type="square" anchorx="margin"/>
                  </v:shape>
                </w:pict>
              </mc:Fallback>
            </mc:AlternateContent>
          </w:r>
          <w:r>
            <w:rPr>
              <w:noProof/>
            </w:rPr>
            <mc:AlternateContent>
              <mc:Choice Requires="wps">
                <w:drawing>
                  <wp:anchor distT="0" distB="0" distL="114300" distR="114300" simplePos="0" relativeHeight="251660288" behindDoc="0" locked="0" layoutInCell="1" allowOverlap="1" wp14:anchorId="087EBC39" wp14:editId="01078518">
                    <wp:simplePos x="0" y="0"/>
                    <wp:positionH relativeFrom="page">
                      <wp:posOffset>228600</wp:posOffset>
                    </wp:positionH>
                    <wp:positionV relativeFrom="page">
                      <wp:posOffset>7663543</wp:posOffset>
                    </wp:positionV>
                    <wp:extent cx="7315200" cy="1482997"/>
                    <wp:effectExtent l="0" t="0" r="0" b="317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14829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A000A8" w14:textId="77777777" w:rsidR="00CB2993" w:rsidRDefault="00CB2993">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087EBC39" id="Text Box 152" o:spid="_x0000_s1028" type="#_x0000_t202" style="position:absolute;margin-left:18pt;margin-top:603.45pt;width:8in;height:116.75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" filled="f" stroked="f" strokeweight=".5pt">
                    <v:textbox inset="126pt,0,54pt,0">
                      <w:txbxContent>
                        <w:p w14:paraId="40A000A8" w14:textId="77777777" w:rsidR="00CB2993" w:rsidRDefault="00CB2993">
                          <w:pPr>
                            <w:pStyle w:val="NoSpacing"/>
                            <w:jc w:val="right"/>
                            <w:rPr>
                              <w:color w:val="595959" w:themeColor="text1" w:themeTint="A6"/>
                              <w:sz w:val="18"/>
                              <w:szCs w:val="18"/>
                            </w:rPr>
                          </w:pPr>
                        </w:p>
                      </w:txbxContent>
                    </v:textbox>
                    <w10:wrap type="square" anchorx="page" anchory="page"/>
                  </v:shape>
                </w:pict>
              </mc:Fallback>
            </mc:AlternateContent>
          </w:r>
          <w:r w:rsidR="00EE7966">
            <w:br w:type="page"/>
          </w:r>
        </w:p>
        <w:bookmarkStart w:id="0" w:name="_GoBack" w:displacedByCustomXml="next"/>
        <w:bookmarkEnd w:id="0" w:displacedByCustomXml="next"/>
      </w:sdtContent>
    </w:sdt>
    <w:sdt>
      <w:sdtPr>
        <w:id w:val="-1180733391"/>
        <w:docPartObj>
          <w:docPartGallery w:val="Table of Contents"/>
          <w:docPartUnique/>
        </w:docPartObj>
      </w:sdtPr>
      <w:sdtEndPr>
        <w:rPr>
          <w:b/>
          <w:bCs/>
          <w:noProof/>
        </w:rPr>
      </w:sdtEndPr>
      <w:sdtContent>
        <w:p w14:paraId="2BC2780D" w14:textId="77777777" w:rsidR="00816D31" w:rsidRPr="009B4F3E" w:rsidRDefault="00816D31" w:rsidP="009B4F3E">
          <w:pPr>
            <w:rPr>
              <w:rFonts w:asciiTheme="majorHAnsi" w:hAnsiTheme="majorHAnsi"/>
              <w:color w:val="5B9BD5" w:themeColor="accent1"/>
              <w:sz w:val="32"/>
              <w:szCs w:val="32"/>
            </w:rPr>
          </w:pPr>
          <w:r w:rsidRPr="009B4F3E">
            <w:rPr>
              <w:rFonts w:asciiTheme="majorHAnsi" w:hAnsiTheme="majorHAnsi"/>
              <w:color w:val="5B9BD5" w:themeColor="accent1"/>
              <w:sz w:val="32"/>
              <w:szCs w:val="32"/>
            </w:rPr>
            <w:t>Table of Contents</w:t>
          </w:r>
        </w:p>
        <w:p w14:paraId="4A7B9599" w14:textId="387B76BE" w:rsidR="00F23543" w:rsidRDefault="00816D31">
          <w:pPr>
            <w:pStyle w:val="TOC1"/>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33605992" w:history="1">
            <w:r w:rsidR="00F23543" w:rsidRPr="008A0BC7">
              <w:rPr>
                <w:rStyle w:val="Hyperlink"/>
                <w:noProof/>
              </w:rPr>
              <w:t>1.</w:t>
            </w:r>
            <w:r w:rsidR="00F23543">
              <w:rPr>
                <w:rFonts w:eastAsiaTheme="minorEastAsia"/>
                <w:noProof/>
              </w:rPr>
              <w:tab/>
            </w:r>
            <w:r w:rsidR="00F23543" w:rsidRPr="008A0BC7">
              <w:rPr>
                <w:rStyle w:val="Hyperlink"/>
                <w:noProof/>
              </w:rPr>
              <w:t>Purpose of this Framework</w:t>
            </w:r>
            <w:r w:rsidR="00F23543">
              <w:rPr>
                <w:noProof/>
                <w:webHidden/>
              </w:rPr>
              <w:tab/>
            </w:r>
            <w:r w:rsidR="00F23543">
              <w:rPr>
                <w:noProof/>
                <w:webHidden/>
              </w:rPr>
              <w:fldChar w:fldCharType="begin"/>
            </w:r>
            <w:r w:rsidR="00F23543">
              <w:rPr>
                <w:noProof/>
                <w:webHidden/>
              </w:rPr>
              <w:instrText xml:space="preserve"> PAGEREF _Toc33605992 \h </w:instrText>
            </w:r>
            <w:r w:rsidR="00F23543">
              <w:rPr>
                <w:noProof/>
                <w:webHidden/>
              </w:rPr>
            </w:r>
            <w:r w:rsidR="00F23543">
              <w:rPr>
                <w:noProof/>
                <w:webHidden/>
              </w:rPr>
              <w:fldChar w:fldCharType="separate"/>
            </w:r>
            <w:r w:rsidR="00F23543">
              <w:rPr>
                <w:noProof/>
                <w:webHidden/>
              </w:rPr>
              <w:t>1</w:t>
            </w:r>
            <w:r w:rsidR="00F23543">
              <w:rPr>
                <w:noProof/>
                <w:webHidden/>
              </w:rPr>
              <w:fldChar w:fldCharType="end"/>
            </w:r>
          </w:hyperlink>
        </w:p>
        <w:p w14:paraId="0226D9AA" w14:textId="430ED01C" w:rsidR="00F23543" w:rsidRDefault="00D524B7">
          <w:pPr>
            <w:pStyle w:val="TOC1"/>
            <w:rPr>
              <w:rFonts w:eastAsiaTheme="minorEastAsia"/>
              <w:noProof/>
            </w:rPr>
          </w:pPr>
          <w:hyperlink w:anchor="_Toc33605993" w:history="1">
            <w:r w:rsidR="00F23543" w:rsidRPr="008A0BC7">
              <w:rPr>
                <w:rStyle w:val="Hyperlink"/>
                <w:noProof/>
              </w:rPr>
              <w:t>2.</w:t>
            </w:r>
            <w:r w:rsidR="00F23543">
              <w:rPr>
                <w:rFonts w:eastAsiaTheme="minorEastAsia"/>
                <w:noProof/>
              </w:rPr>
              <w:tab/>
            </w:r>
            <w:r w:rsidR="00F23543" w:rsidRPr="008A0BC7">
              <w:rPr>
                <w:rStyle w:val="Hyperlink"/>
                <w:noProof/>
              </w:rPr>
              <w:t>Definition of Terms</w:t>
            </w:r>
            <w:r w:rsidR="00F23543">
              <w:rPr>
                <w:noProof/>
                <w:webHidden/>
              </w:rPr>
              <w:tab/>
            </w:r>
            <w:r w:rsidR="00F23543">
              <w:rPr>
                <w:noProof/>
                <w:webHidden/>
              </w:rPr>
              <w:fldChar w:fldCharType="begin"/>
            </w:r>
            <w:r w:rsidR="00F23543">
              <w:rPr>
                <w:noProof/>
                <w:webHidden/>
              </w:rPr>
              <w:instrText xml:space="preserve"> PAGEREF _Toc33605993 \h </w:instrText>
            </w:r>
            <w:r w:rsidR="00F23543">
              <w:rPr>
                <w:noProof/>
                <w:webHidden/>
              </w:rPr>
            </w:r>
            <w:r w:rsidR="00F23543">
              <w:rPr>
                <w:noProof/>
                <w:webHidden/>
              </w:rPr>
              <w:fldChar w:fldCharType="separate"/>
            </w:r>
            <w:r w:rsidR="00F23543">
              <w:rPr>
                <w:noProof/>
                <w:webHidden/>
              </w:rPr>
              <w:t>1</w:t>
            </w:r>
            <w:r w:rsidR="00F23543">
              <w:rPr>
                <w:noProof/>
                <w:webHidden/>
              </w:rPr>
              <w:fldChar w:fldCharType="end"/>
            </w:r>
          </w:hyperlink>
        </w:p>
        <w:p w14:paraId="27790263" w14:textId="7584DEB9" w:rsidR="00F23543" w:rsidRDefault="00D524B7">
          <w:pPr>
            <w:pStyle w:val="TOC1"/>
            <w:rPr>
              <w:rFonts w:eastAsiaTheme="minorEastAsia"/>
              <w:noProof/>
            </w:rPr>
          </w:pPr>
          <w:hyperlink w:anchor="_Toc33605994" w:history="1">
            <w:r w:rsidR="00F23543" w:rsidRPr="008A0BC7">
              <w:rPr>
                <w:rStyle w:val="Hyperlink"/>
                <w:noProof/>
              </w:rPr>
              <w:t>3.</w:t>
            </w:r>
            <w:r w:rsidR="00F23543">
              <w:rPr>
                <w:rFonts w:eastAsiaTheme="minorEastAsia"/>
                <w:noProof/>
              </w:rPr>
              <w:tab/>
            </w:r>
            <w:r w:rsidR="00F23543" w:rsidRPr="008A0BC7">
              <w:rPr>
                <w:rStyle w:val="Hyperlink"/>
                <w:noProof/>
              </w:rPr>
              <w:t>Foundations of Data Governance</w:t>
            </w:r>
            <w:r w:rsidR="00F23543">
              <w:rPr>
                <w:noProof/>
                <w:webHidden/>
              </w:rPr>
              <w:tab/>
            </w:r>
            <w:r w:rsidR="00F23543">
              <w:rPr>
                <w:noProof/>
                <w:webHidden/>
              </w:rPr>
              <w:fldChar w:fldCharType="begin"/>
            </w:r>
            <w:r w:rsidR="00F23543">
              <w:rPr>
                <w:noProof/>
                <w:webHidden/>
              </w:rPr>
              <w:instrText xml:space="preserve"> PAGEREF _Toc33605994 \h </w:instrText>
            </w:r>
            <w:r w:rsidR="00F23543">
              <w:rPr>
                <w:noProof/>
                <w:webHidden/>
              </w:rPr>
            </w:r>
            <w:r w:rsidR="00F23543">
              <w:rPr>
                <w:noProof/>
                <w:webHidden/>
              </w:rPr>
              <w:fldChar w:fldCharType="separate"/>
            </w:r>
            <w:r w:rsidR="00F23543">
              <w:rPr>
                <w:noProof/>
                <w:webHidden/>
              </w:rPr>
              <w:t>2</w:t>
            </w:r>
            <w:r w:rsidR="00F23543">
              <w:rPr>
                <w:noProof/>
                <w:webHidden/>
              </w:rPr>
              <w:fldChar w:fldCharType="end"/>
            </w:r>
          </w:hyperlink>
        </w:p>
        <w:p w14:paraId="685D4936" w14:textId="5E5C74FC" w:rsidR="00F23543" w:rsidRDefault="00D524B7">
          <w:pPr>
            <w:pStyle w:val="TOC2"/>
            <w:tabs>
              <w:tab w:val="left" w:pos="880"/>
              <w:tab w:val="right" w:leader="dot" w:pos="9350"/>
            </w:tabs>
            <w:rPr>
              <w:rFonts w:eastAsiaTheme="minorEastAsia"/>
              <w:noProof/>
            </w:rPr>
          </w:pPr>
          <w:hyperlink w:anchor="_Toc33605995" w:history="1">
            <w:r w:rsidR="00F23543" w:rsidRPr="008A0BC7">
              <w:rPr>
                <w:rStyle w:val="Hyperlink"/>
                <w:noProof/>
              </w:rPr>
              <w:t>3.1.</w:t>
            </w:r>
            <w:r w:rsidR="00F23543">
              <w:rPr>
                <w:rFonts w:eastAsiaTheme="minorEastAsia"/>
                <w:noProof/>
              </w:rPr>
              <w:tab/>
            </w:r>
            <w:r w:rsidR="00F23543" w:rsidRPr="008A0BC7">
              <w:rPr>
                <w:rStyle w:val="Hyperlink"/>
                <w:noProof/>
              </w:rPr>
              <w:t>Data Security</w:t>
            </w:r>
            <w:r w:rsidR="00F23543">
              <w:rPr>
                <w:noProof/>
                <w:webHidden/>
              </w:rPr>
              <w:tab/>
            </w:r>
            <w:r w:rsidR="00F23543">
              <w:rPr>
                <w:noProof/>
                <w:webHidden/>
              </w:rPr>
              <w:fldChar w:fldCharType="begin"/>
            </w:r>
            <w:r w:rsidR="00F23543">
              <w:rPr>
                <w:noProof/>
                <w:webHidden/>
              </w:rPr>
              <w:instrText xml:space="preserve"> PAGEREF _Toc33605995 \h </w:instrText>
            </w:r>
            <w:r w:rsidR="00F23543">
              <w:rPr>
                <w:noProof/>
                <w:webHidden/>
              </w:rPr>
            </w:r>
            <w:r w:rsidR="00F23543">
              <w:rPr>
                <w:noProof/>
                <w:webHidden/>
              </w:rPr>
              <w:fldChar w:fldCharType="separate"/>
            </w:r>
            <w:r w:rsidR="00F23543">
              <w:rPr>
                <w:noProof/>
                <w:webHidden/>
              </w:rPr>
              <w:t>3</w:t>
            </w:r>
            <w:r w:rsidR="00F23543">
              <w:rPr>
                <w:noProof/>
                <w:webHidden/>
              </w:rPr>
              <w:fldChar w:fldCharType="end"/>
            </w:r>
          </w:hyperlink>
        </w:p>
        <w:p w14:paraId="5DCE84C4" w14:textId="2397BC7D" w:rsidR="00F23543" w:rsidRDefault="00D524B7">
          <w:pPr>
            <w:pStyle w:val="TOC3"/>
            <w:tabs>
              <w:tab w:val="left" w:pos="1320"/>
              <w:tab w:val="right" w:leader="dot" w:pos="9350"/>
            </w:tabs>
            <w:rPr>
              <w:rFonts w:eastAsiaTheme="minorEastAsia"/>
              <w:noProof/>
            </w:rPr>
          </w:pPr>
          <w:hyperlink w:anchor="_Toc33605996" w:history="1">
            <w:r w:rsidR="00F23543" w:rsidRPr="008A0BC7">
              <w:rPr>
                <w:rStyle w:val="Hyperlink"/>
                <w:noProof/>
              </w:rPr>
              <w:t>3.1.1.</w:t>
            </w:r>
            <w:r w:rsidR="00F23543">
              <w:rPr>
                <w:rFonts w:eastAsiaTheme="minorEastAsia"/>
                <w:noProof/>
              </w:rPr>
              <w:tab/>
            </w:r>
            <w:r w:rsidR="00F23543" w:rsidRPr="008A0BC7">
              <w:rPr>
                <w:rStyle w:val="Hyperlink"/>
                <w:noProof/>
              </w:rPr>
              <w:t>HIPAA Privacy and Security</w:t>
            </w:r>
            <w:r w:rsidR="00F23543">
              <w:rPr>
                <w:noProof/>
                <w:webHidden/>
              </w:rPr>
              <w:tab/>
            </w:r>
            <w:r w:rsidR="00F23543">
              <w:rPr>
                <w:noProof/>
                <w:webHidden/>
              </w:rPr>
              <w:fldChar w:fldCharType="begin"/>
            </w:r>
            <w:r w:rsidR="00F23543">
              <w:rPr>
                <w:noProof/>
                <w:webHidden/>
              </w:rPr>
              <w:instrText xml:space="preserve"> PAGEREF _Toc33605996 \h </w:instrText>
            </w:r>
            <w:r w:rsidR="00F23543">
              <w:rPr>
                <w:noProof/>
                <w:webHidden/>
              </w:rPr>
            </w:r>
            <w:r w:rsidR="00F23543">
              <w:rPr>
                <w:noProof/>
                <w:webHidden/>
              </w:rPr>
              <w:fldChar w:fldCharType="separate"/>
            </w:r>
            <w:r w:rsidR="00F23543">
              <w:rPr>
                <w:noProof/>
                <w:webHidden/>
              </w:rPr>
              <w:t>3</w:t>
            </w:r>
            <w:r w:rsidR="00F23543">
              <w:rPr>
                <w:noProof/>
                <w:webHidden/>
              </w:rPr>
              <w:fldChar w:fldCharType="end"/>
            </w:r>
          </w:hyperlink>
        </w:p>
        <w:p w14:paraId="56C83F79" w14:textId="79FF1AD9" w:rsidR="00F23543" w:rsidRDefault="00D524B7">
          <w:pPr>
            <w:pStyle w:val="TOC3"/>
            <w:tabs>
              <w:tab w:val="left" w:pos="1320"/>
              <w:tab w:val="right" w:leader="dot" w:pos="9350"/>
            </w:tabs>
            <w:rPr>
              <w:rFonts w:eastAsiaTheme="minorEastAsia"/>
              <w:noProof/>
            </w:rPr>
          </w:pPr>
          <w:hyperlink w:anchor="_Toc33605997" w:history="1">
            <w:r w:rsidR="00F23543" w:rsidRPr="008A0BC7">
              <w:rPr>
                <w:rStyle w:val="Hyperlink"/>
                <w:noProof/>
              </w:rPr>
              <w:t>3.1.2.</w:t>
            </w:r>
            <w:r w:rsidR="00F23543">
              <w:rPr>
                <w:rFonts w:eastAsiaTheme="minorEastAsia"/>
                <w:noProof/>
              </w:rPr>
              <w:tab/>
            </w:r>
            <w:r w:rsidR="00F23543" w:rsidRPr="008A0BC7">
              <w:rPr>
                <w:rStyle w:val="Hyperlink"/>
                <w:noProof/>
              </w:rPr>
              <w:t>Institutional Policies</w:t>
            </w:r>
            <w:r w:rsidR="00F23543">
              <w:rPr>
                <w:noProof/>
                <w:webHidden/>
              </w:rPr>
              <w:tab/>
            </w:r>
            <w:r w:rsidR="00F23543">
              <w:rPr>
                <w:noProof/>
                <w:webHidden/>
              </w:rPr>
              <w:fldChar w:fldCharType="begin"/>
            </w:r>
            <w:r w:rsidR="00F23543">
              <w:rPr>
                <w:noProof/>
                <w:webHidden/>
              </w:rPr>
              <w:instrText xml:space="preserve"> PAGEREF _Toc33605997 \h </w:instrText>
            </w:r>
            <w:r w:rsidR="00F23543">
              <w:rPr>
                <w:noProof/>
                <w:webHidden/>
              </w:rPr>
            </w:r>
            <w:r w:rsidR="00F23543">
              <w:rPr>
                <w:noProof/>
                <w:webHidden/>
              </w:rPr>
              <w:fldChar w:fldCharType="separate"/>
            </w:r>
            <w:r w:rsidR="00F23543">
              <w:rPr>
                <w:noProof/>
                <w:webHidden/>
              </w:rPr>
              <w:t>3</w:t>
            </w:r>
            <w:r w:rsidR="00F23543">
              <w:rPr>
                <w:noProof/>
                <w:webHidden/>
              </w:rPr>
              <w:fldChar w:fldCharType="end"/>
            </w:r>
          </w:hyperlink>
        </w:p>
        <w:p w14:paraId="5B37F0DA" w14:textId="28066E5E" w:rsidR="00F23543" w:rsidRDefault="00D524B7">
          <w:pPr>
            <w:pStyle w:val="TOC3"/>
            <w:tabs>
              <w:tab w:val="left" w:pos="1320"/>
              <w:tab w:val="right" w:leader="dot" w:pos="9350"/>
            </w:tabs>
            <w:rPr>
              <w:rFonts w:eastAsiaTheme="minorEastAsia"/>
              <w:noProof/>
            </w:rPr>
          </w:pPr>
          <w:hyperlink w:anchor="_Toc33605998" w:history="1">
            <w:r w:rsidR="00F23543" w:rsidRPr="008A0BC7">
              <w:rPr>
                <w:rStyle w:val="Hyperlink"/>
                <w:noProof/>
              </w:rPr>
              <w:t>3.1.3.</w:t>
            </w:r>
            <w:r w:rsidR="00F23543">
              <w:rPr>
                <w:rFonts w:eastAsiaTheme="minorEastAsia"/>
                <w:noProof/>
              </w:rPr>
              <w:tab/>
            </w:r>
            <w:r w:rsidR="00F23543" w:rsidRPr="008A0BC7">
              <w:rPr>
                <w:rStyle w:val="Hyperlink"/>
                <w:noProof/>
              </w:rPr>
              <w:t>System Scope and Data Granularity</w:t>
            </w:r>
            <w:r w:rsidR="00F23543">
              <w:rPr>
                <w:noProof/>
                <w:webHidden/>
              </w:rPr>
              <w:tab/>
            </w:r>
            <w:r w:rsidR="00F23543">
              <w:rPr>
                <w:noProof/>
                <w:webHidden/>
              </w:rPr>
              <w:fldChar w:fldCharType="begin"/>
            </w:r>
            <w:r w:rsidR="00F23543">
              <w:rPr>
                <w:noProof/>
                <w:webHidden/>
              </w:rPr>
              <w:instrText xml:space="preserve"> PAGEREF _Toc33605998 \h </w:instrText>
            </w:r>
            <w:r w:rsidR="00F23543">
              <w:rPr>
                <w:noProof/>
                <w:webHidden/>
              </w:rPr>
            </w:r>
            <w:r w:rsidR="00F23543">
              <w:rPr>
                <w:noProof/>
                <w:webHidden/>
              </w:rPr>
              <w:fldChar w:fldCharType="separate"/>
            </w:r>
            <w:r w:rsidR="00F23543">
              <w:rPr>
                <w:noProof/>
                <w:webHidden/>
              </w:rPr>
              <w:t>3</w:t>
            </w:r>
            <w:r w:rsidR="00F23543">
              <w:rPr>
                <w:noProof/>
                <w:webHidden/>
              </w:rPr>
              <w:fldChar w:fldCharType="end"/>
            </w:r>
          </w:hyperlink>
        </w:p>
        <w:p w14:paraId="0C1FCA9E" w14:textId="4608C454" w:rsidR="00F23543" w:rsidRDefault="00D524B7">
          <w:pPr>
            <w:pStyle w:val="TOC2"/>
            <w:tabs>
              <w:tab w:val="left" w:pos="880"/>
              <w:tab w:val="right" w:leader="dot" w:pos="9350"/>
            </w:tabs>
            <w:rPr>
              <w:rFonts w:eastAsiaTheme="minorEastAsia"/>
              <w:noProof/>
            </w:rPr>
          </w:pPr>
          <w:hyperlink w:anchor="_Toc33605999" w:history="1">
            <w:r w:rsidR="00F23543" w:rsidRPr="008A0BC7">
              <w:rPr>
                <w:rStyle w:val="Hyperlink"/>
                <w:noProof/>
              </w:rPr>
              <w:t>3.2.</w:t>
            </w:r>
            <w:r w:rsidR="00F23543">
              <w:rPr>
                <w:rFonts w:eastAsiaTheme="minorEastAsia"/>
                <w:noProof/>
              </w:rPr>
              <w:tab/>
            </w:r>
            <w:r w:rsidR="00F23543" w:rsidRPr="008A0BC7">
              <w:rPr>
                <w:rStyle w:val="Hyperlink"/>
                <w:noProof/>
              </w:rPr>
              <w:t>System Access</w:t>
            </w:r>
            <w:r w:rsidR="00F23543">
              <w:rPr>
                <w:noProof/>
                <w:webHidden/>
              </w:rPr>
              <w:tab/>
            </w:r>
            <w:r w:rsidR="00F23543">
              <w:rPr>
                <w:noProof/>
                <w:webHidden/>
              </w:rPr>
              <w:fldChar w:fldCharType="begin"/>
            </w:r>
            <w:r w:rsidR="00F23543">
              <w:rPr>
                <w:noProof/>
                <w:webHidden/>
              </w:rPr>
              <w:instrText xml:space="preserve"> PAGEREF _Toc33605999 \h </w:instrText>
            </w:r>
            <w:r w:rsidR="00F23543">
              <w:rPr>
                <w:noProof/>
                <w:webHidden/>
              </w:rPr>
            </w:r>
            <w:r w:rsidR="00F23543">
              <w:rPr>
                <w:noProof/>
                <w:webHidden/>
              </w:rPr>
              <w:fldChar w:fldCharType="separate"/>
            </w:r>
            <w:r w:rsidR="00F23543">
              <w:rPr>
                <w:noProof/>
                <w:webHidden/>
              </w:rPr>
              <w:t>4</w:t>
            </w:r>
            <w:r w:rsidR="00F23543">
              <w:rPr>
                <w:noProof/>
                <w:webHidden/>
              </w:rPr>
              <w:fldChar w:fldCharType="end"/>
            </w:r>
          </w:hyperlink>
        </w:p>
        <w:p w14:paraId="3AACC6B2" w14:textId="0BF39F9C" w:rsidR="00F23543" w:rsidRDefault="00D524B7">
          <w:pPr>
            <w:pStyle w:val="TOC3"/>
            <w:tabs>
              <w:tab w:val="left" w:pos="1320"/>
              <w:tab w:val="right" w:leader="dot" w:pos="9350"/>
            </w:tabs>
            <w:rPr>
              <w:rFonts w:eastAsiaTheme="minorEastAsia"/>
              <w:noProof/>
            </w:rPr>
          </w:pPr>
          <w:hyperlink w:anchor="_Toc33606000" w:history="1">
            <w:r w:rsidR="00F23543" w:rsidRPr="008A0BC7">
              <w:rPr>
                <w:rStyle w:val="Hyperlink"/>
                <w:noProof/>
              </w:rPr>
              <w:t>3.2.1.</w:t>
            </w:r>
            <w:r w:rsidR="00F23543">
              <w:rPr>
                <w:rFonts w:eastAsiaTheme="minorEastAsia"/>
                <w:noProof/>
              </w:rPr>
              <w:tab/>
            </w:r>
            <w:r w:rsidR="00F23543" w:rsidRPr="008A0BC7">
              <w:rPr>
                <w:rStyle w:val="Hyperlink"/>
                <w:noProof/>
              </w:rPr>
              <w:t>Institutional Review Boards</w:t>
            </w:r>
            <w:r w:rsidR="00F23543">
              <w:rPr>
                <w:noProof/>
                <w:webHidden/>
              </w:rPr>
              <w:tab/>
            </w:r>
            <w:r w:rsidR="00F23543">
              <w:rPr>
                <w:noProof/>
                <w:webHidden/>
              </w:rPr>
              <w:fldChar w:fldCharType="begin"/>
            </w:r>
            <w:r w:rsidR="00F23543">
              <w:rPr>
                <w:noProof/>
                <w:webHidden/>
              </w:rPr>
              <w:instrText xml:space="preserve"> PAGEREF _Toc33606000 \h </w:instrText>
            </w:r>
            <w:r w:rsidR="00F23543">
              <w:rPr>
                <w:noProof/>
                <w:webHidden/>
              </w:rPr>
            </w:r>
            <w:r w:rsidR="00F23543">
              <w:rPr>
                <w:noProof/>
                <w:webHidden/>
              </w:rPr>
              <w:fldChar w:fldCharType="separate"/>
            </w:r>
            <w:r w:rsidR="00F23543">
              <w:rPr>
                <w:noProof/>
                <w:webHidden/>
              </w:rPr>
              <w:t>4</w:t>
            </w:r>
            <w:r w:rsidR="00F23543">
              <w:rPr>
                <w:noProof/>
                <w:webHidden/>
              </w:rPr>
              <w:fldChar w:fldCharType="end"/>
            </w:r>
          </w:hyperlink>
        </w:p>
        <w:p w14:paraId="114F7674" w14:textId="10725EA3" w:rsidR="00F23543" w:rsidRDefault="00D524B7">
          <w:pPr>
            <w:pStyle w:val="TOC2"/>
            <w:tabs>
              <w:tab w:val="left" w:pos="880"/>
              <w:tab w:val="right" w:leader="dot" w:pos="9350"/>
            </w:tabs>
            <w:rPr>
              <w:rFonts w:eastAsiaTheme="minorEastAsia"/>
              <w:noProof/>
            </w:rPr>
          </w:pPr>
          <w:hyperlink w:anchor="_Toc33606001" w:history="1">
            <w:r w:rsidR="00F23543" w:rsidRPr="008A0BC7">
              <w:rPr>
                <w:rStyle w:val="Hyperlink"/>
                <w:noProof/>
              </w:rPr>
              <w:t>3.3.</w:t>
            </w:r>
            <w:r w:rsidR="00F23543">
              <w:rPr>
                <w:rFonts w:eastAsiaTheme="minorEastAsia"/>
                <w:noProof/>
              </w:rPr>
              <w:tab/>
            </w:r>
            <w:r w:rsidR="00F23543" w:rsidRPr="008A0BC7">
              <w:rPr>
                <w:rStyle w:val="Hyperlink"/>
                <w:noProof/>
              </w:rPr>
              <w:t>Data Integrity</w:t>
            </w:r>
            <w:r w:rsidR="00F23543">
              <w:rPr>
                <w:noProof/>
                <w:webHidden/>
              </w:rPr>
              <w:tab/>
            </w:r>
            <w:r w:rsidR="00F23543">
              <w:rPr>
                <w:noProof/>
                <w:webHidden/>
              </w:rPr>
              <w:fldChar w:fldCharType="begin"/>
            </w:r>
            <w:r w:rsidR="00F23543">
              <w:rPr>
                <w:noProof/>
                <w:webHidden/>
              </w:rPr>
              <w:instrText xml:space="preserve"> PAGEREF _Toc33606001 \h </w:instrText>
            </w:r>
            <w:r w:rsidR="00F23543">
              <w:rPr>
                <w:noProof/>
                <w:webHidden/>
              </w:rPr>
            </w:r>
            <w:r w:rsidR="00F23543">
              <w:rPr>
                <w:noProof/>
                <w:webHidden/>
              </w:rPr>
              <w:fldChar w:fldCharType="separate"/>
            </w:r>
            <w:r w:rsidR="00F23543">
              <w:rPr>
                <w:noProof/>
                <w:webHidden/>
              </w:rPr>
              <w:t>4</w:t>
            </w:r>
            <w:r w:rsidR="00F23543">
              <w:rPr>
                <w:noProof/>
                <w:webHidden/>
              </w:rPr>
              <w:fldChar w:fldCharType="end"/>
            </w:r>
          </w:hyperlink>
        </w:p>
        <w:p w14:paraId="3080072D" w14:textId="0F2C89F9" w:rsidR="00F23543" w:rsidRDefault="00D524B7">
          <w:pPr>
            <w:pStyle w:val="TOC2"/>
            <w:tabs>
              <w:tab w:val="left" w:pos="880"/>
              <w:tab w:val="right" w:leader="dot" w:pos="9350"/>
            </w:tabs>
            <w:rPr>
              <w:rFonts w:eastAsiaTheme="minorEastAsia"/>
              <w:noProof/>
            </w:rPr>
          </w:pPr>
          <w:hyperlink w:anchor="_Toc33606002" w:history="1">
            <w:r w:rsidR="00F23543" w:rsidRPr="008A0BC7">
              <w:rPr>
                <w:rStyle w:val="Hyperlink"/>
                <w:noProof/>
              </w:rPr>
              <w:t>3.4.</w:t>
            </w:r>
            <w:r w:rsidR="00F23543">
              <w:rPr>
                <w:rFonts w:eastAsiaTheme="minorEastAsia"/>
                <w:noProof/>
              </w:rPr>
              <w:tab/>
            </w:r>
            <w:r w:rsidR="00F23543" w:rsidRPr="008A0BC7">
              <w:rPr>
                <w:rStyle w:val="Hyperlink"/>
                <w:noProof/>
              </w:rPr>
              <w:t>Data Quality</w:t>
            </w:r>
            <w:r w:rsidR="00F23543">
              <w:rPr>
                <w:noProof/>
                <w:webHidden/>
              </w:rPr>
              <w:tab/>
            </w:r>
            <w:r w:rsidR="00F23543">
              <w:rPr>
                <w:noProof/>
                <w:webHidden/>
              </w:rPr>
              <w:fldChar w:fldCharType="begin"/>
            </w:r>
            <w:r w:rsidR="00F23543">
              <w:rPr>
                <w:noProof/>
                <w:webHidden/>
              </w:rPr>
              <w:instrText xml:space="preserve"> PAGEREF _Toc33606002 \h </w:instrText>
            </w:r>
            <w:r w:rsidR="00F23543">
              <w:rPr>
                <w:noProof/>
                <w:webHidden/>
              </w:rPr>
            </w:r>
            <w:r w:rsidR="00F23543">
              <w:rPr>
                <w:noProof/>
                <w:webHidden/>
              </w:rPr>
              <w:fldChar w:fldCharType="separate"/>
            </w:r>
            <w:r w:rsidR="00F23543">
              <w:rPr>
                <w:noProof/>
                <w:webHidden/>
              </w:rPr>
              <w:t>4</w:t>
            </w:r>
            <w:r w:rsidR="00F23543">
              <w:rPr>
                <w:noProof/>
                <w:webHidden/>
              </w:rPr>
              <w:fldChar w:fldCharType="end"/>
            </w:r>
          </w:hyperlink>
        </w:p>
        <w:p w14:paraId="3AA00451" w14:textId="75ED2915" w:rsidR="00F23543" w:rsidRDefault="00D524B7">
          <w:pPr>
            <w:pStyle w:val="TOC1"/>
            <w:rPr>
              <w:rFonts w:eastAsiaTheme="minorEastAsia"/>
              <w:noProof/>
            </w:rPr>
          </w:pPr>
          <w:hyperlink w:anchor="_Toc33606003" w:history="1">
            <w:r w:rsidR="00F23543" w:rsidRPr="008A0BC7">
              <w:rPr>
                <w:rStyle w:val="Hyperlink"/>
                <w:noProof/>
              </w:rPr>
              <w:t>4.</w:t>
            </w:r>
            <w:r w:rsidR="00F23543">
              <w:rPr>
                <w:rFonts w:eastAsiaTheme="minorEastAsia"/>
                <w:noProof/>
              </w:rPr>
              <w:tab/>
            </w:r>
            <w:r w:rsidR="00F23543" w:rsidRPr="008A0BC7">
              <w:rPr>
                <w:rStyle w:val="Hyperlink"/>
                <w:noProof/>
              </w:rPr>
              <w:t>Governance Structure</w:t>
            </w:r>
            <w:r w:rsidR="00F23543">
              <w:rPr>
                <w:noProof/>
                <w:webHidden/>
              </w:rPr>
              <w:tab/>
            </w:r>
            <w:r w:rsidR="00F23543">
              <w:rPr>
                <w:noProof/>
                <w:webHidden/>
              </w:rPr>
              <w:fldChar w:fldCharType="begin"/>
            </w:r>
            <w:r w:rsidR="00F23543">
              <w:rPr>
                <w:noProof/>
                <w:webHidden/>
              </w:rPr>
              <w:instrText xml:space="preserve"> PAGEREF _Toc33606003 \h </w:instrText>
            </w:r>
            <w:r w:rsidR="00F23543">
              <w:rPr>
                <w:noProof/>
                <w:webHidden/>
              </w:rPr>
            </w:r>
            <w:r w:rsidR="00F23543">
              <w:rPr>
                <w:noProof/>
                <w:webHidden/>
              </w:rPr>
              <w:fldChar w:fldCharType="separate"/>
            </w:r>
            <w:r w:rsidR="00F23543">
              <w:rPr>
                <w:noProof/>
                <w:webHidden/>
              </w:rPr>
              <w:t>5</w:t>
            </w:r>
            <w:r w:rsidR="00F23543">
              <w:rPr>
                <w:noProof/>
                <w:webHidden/>
              </w:rPr>
              <w:fldChar w:fldCharType="end"/>
            </w:r>
          </w:hyperlink>
        </w:p>
        <w:p w14:paraId="27D26F65" w14:textId="48DDA87D" w:rsidR="00F23543" w:rsidRDefault="00D524B7">
          <w:pPr>
            <w:pStyle w:val="TOC2"/>
            <w:tabs>
              <w:tab w:val="left" w:pos="880"/>
              <w:tab w:val="right" w:leader="dot" w:pos="9350"/>
            </w:tabs>
            <w:rPr>
              <w:rFonts w:eastAsiaTheme="minorEastAsia"/>
              <w:noProof/>
            </w:rPr>
          </w:pPr>
          <w:hyperlink w:anchor="_Toc33606004" w:history="1">
            <w:r w:rsidR="00F23543" w:rsidRPr="008A0BC7">
              <w:rPr>
                <w:rStyle w:val="Hyperlink"/>
                <w:noProof/>
              </w:rPr>
              <w:t>4.1.</w:t>
            </w:r>
            <w:r w:rsidR="00F23543">
              <w:rPr>
                <w:rFonts w:eastAsiaTheme="minorEastAsia"/>
                <w:noProof/>
              </w:rPr>
              <w:tab/>
            </w:r>
            <w:r w:rsidR="00F23543" w:rsidRPr="008A0BC7">
              <w:rPr>
                <w:rStyle w:val="Hyperlink"/>
                <w:noProof/>
              </w:rPr>
              <w:t>Board Responsibilities</w:t>
            </w:r>
            <w:r w:rsidR="00F23543">
              <w:rPr>
                <w:noProof/>
                <w:webHidden/>
              </w:rPr>
              <w:tab/>
            </w:r>
            <w:r w:rsidR="00F23543">
              <w:rPr>
                <w:noProof/>
                <w:webHidden/>
              </w:rPr>
              <w:fldChar w:fldCharType="begin"/>
            </w:r>
            <w:r w:rsidR="00F23543">
              <w:rPr>
                <w:noProof/>
                <w:webHidden/>
              </w:rPr>
              <w:instrText xml:space="preserve"> PAGEREF _Toc33606004 \h </w:instrText>
            </w:r>
            <w:r w:rsidR="00F23543">
              <w:rPr>
                <w:noProof/>
                <w:webHidden/>
              </w:rPr>
            </w:r>
            <w:r w:rsidR="00F23543">
              <w:rPr>
                <w:noProof/>
                <w:webHidden/>
              </w:rPr>
              <w:fldChar w:fldCharType="separate"/>
            </w:r>
            <w:r w:rsidR="00F23543">
              <w:rPr>
                <w:noProof/>
                <w:webHidden/>
              </w:rPr>
              <w:t>5</w:t>
            </w:r>
            <w:r w:rsidR="00F23543">
              <w:rPr>
                <w:noProof/>
                <w:webHidden/>
              </w:rPr>
              <w:fldChar w:fldCharType="end"/>
            </w:r>
          </w:hyperlink>
        </w:p>
        <w:p w14:paraId="4F08329C" w14:textId="69696D19" w:rsidR="00F23543" w:rsidRDefault="00D524B7">
          <w:pPr>
            <w:pStyle w:val="TOC2"/>
            <w:tabs>
              <w:tab w:val="left" w:pos="880"/>
              <w:tab w:val="right" w:leader="dot" w:pos="9350"/>
            </w:tabs>
            <w:rPr>
              <w:rFonts w:eastAsiaTheme="minorEastAsia"/>
              <w:noProof/>
            </w:rPr>
          </w:pPr>
          <w:hyperlink w:anchor="_Toc33606005" w:history="1">
            <w:r w:rsidR="00F23543" w:rsidRPr="008A0BC7">
              <w:rPr>
                <w:rStyle w:val="Hyperlink"/>
                <w:noProof/>
              </w:rPr>
              <w:t>4.2.</w:t>
            </w:r>
            <w:r w:rsidR="00F23543">
              <w:rPr>
                <w:rFonts w:eastAsiaTheme="minorEastAsia"/>
                <w:noProof/>
              </w:rPr>
              <w:tab/>
            </w:r>
            <w:r w:rsidR="00F23543" w:rsidRPr="008A0BC7">
              <w:rPr>
                <w:rStyle w:val="Hyperlink"/>
                <w:noProof/>
              </w:rPr>
              <w:t>Board Membership</w:t>
            </w:r>
            <w:r w:rsidR="00F23543">
              <w:rPr>
                <w:noProof/>
                <w:webHidden/>
              </w:rPr>
              <w:tab/>
            </w:r>
            <w:r w:rsidR="00F23543">
              <w:rPr>
                <w:noProof/>
                <w:webHidden/>
              </w:rPr>
              <w:fldChar w:fldCharType="begin"/>
            </w:r>
            <w:r w:rsidR="00F23543">
              <w:rPr>
                <w:noProof/>
                <w:webHidden/>
              </w:rPr>
              <w:instrText xml:space="preserve"> PAGEREF _Toc33606005 \h </w:instrText>
            </w:r>
            <w:r w:rsidR="00F23543">
              <w:rPr>
                <w:noProof/>
                <w:webHidden/>
              </w:rPr>
            </w:r>
            <w:r w:rsidR="00F23543">
              <w:rPr>
                <w:noProof/>
                <w:webHidden/>
              </w:rPr>
              <w:fldChar w:fldCharType="separate"/>
            </w:r>
            <w:r w:rsidR="00F23543">
              <w:rPr>
                <w:noProof/>
                <w:webHidden/>
              </w:rPr>
              <w:t>6</w:t>
            </w:r>
            <w:r w:rsidR="00F23543">
              <w:rPr>
                <w:noProof/>
                <w:webHidden/>
              </w:rPr>
              <w:fldChar w:fldCharType="end"/>
            </w:r>
          </w:hyperlink>
        </w:p>
        <w:p w14:paraId="088A5800" w14:textId="3BD3A026" w:rsidR="00F23543" w:rsidRDefault="00D524B7">
          <w:pPr>
            <w:pStyle w:val="TOC3"/>
            <w:tabs>
              <w:tab w:val="left" w:pos="1320"/>
              <w:tab w:val="right" w:leader="dot" w:pos="9350"/>
            </w:tabs>
            <w:rPr>
              <w:rFonts w:eastAsiaTheme="minorEastAsia"/>
              <w:noProof/>
            </w:rPr>
          </w:pPr>
          <w:hyperlink w:anchor="_Toc33606006" w:history="1">
            <w:r w:rsidR="00F23543" w:rsidRPr="008A0BC7">
              <w:rPr>
                <w:rStyle w:val="Hyperlink"/>
                <w:noProof/>
              </w:rPr>
              <w:t>4.2.1.</w:t>
            </w:r>
            <w:r w:rsidR="00F23543">
              <w:rPr>
                <w:rFonts w:eastAsiaTheme="minorEastAsia"/>
                <w:noProof/>
              </w:rPr>
              <w:tab/>
            </w:r>
            <w:r w:rsidR="00F23543" w:rsidRPr="008A0BC7">
              <w:rPr>
                <w:rStyle w:val="Hyperlink"/>
                <w:noProof/>
              </w:rPr>
              <w:t>Code of Conduct</w:t>
            </w:r>
            <w:r w:rsidR="00F23543">
              <w:rPr>
                <w:noProof/>
                <w:webHidden/>
              </w:rPr>
              <w:tab/>
            </w:r>
            <w:r w:rsidR="00F23543">
              <w:rPr>
                <w:noProof/>
                <w:webHidden/>
              </w:rPr>
              <w:fldChar w:fldCharType="begin"/>
            </w:r>
            <w:r w:rsidR="00F23543">
              <w:rPr>
                <w:noProof/>
                <w:webHidden/>
              </w:rPr>
              <w:instrText xml:space="preserve"> PAGEREF _Toc33606006 \h </w:instrText>
            </w:r>
            <w:r w:rsidR="00F23543">
              <w:rPr>
                <w:noProof/>
                <w:webHidden/>
              </w:rPr>
            </w:r>
            <w:r w:rsidR="00F23543">
              <w:rPr>
                <w:noProof/>
                <w:webHidden/>
              </w:rPr>
              <w:fldChar w:fldCharType="separate"/>
            </w:r>
            <w:r w:rsidR="00F23543">
              <w:rPr>
                <w:noProof/>
                <w:webHidden/>
              </w:rPr>
              <w:t>6</w:t>
            </w:r>
            <w:r w:rsidR="00F23543">
              <w:rPr>
                <w:noProof/>
                <w:webHidden/>
              </w:rPr>
              <w:fldChar w:fldCharType="end"/>
            </w:r>
          </w:hyperlink>
        </w:p>
        <w:p w14:paraId="3E5EBCDC" w14:textId="788396D3" w:rsidR="00F23543" w:rsidRDefault="00D524B7">
          <w:pPr>
            <w:pStyle w:val="TOC3"/>
            <w:tabs>
              <w:tab w:val="left" w:pos="1320"/>
              <w:tab w:val="right" w:leader="dot" w:pos="9350"/>
            </w:tabs>
            <w:rPr>
              <w:rFonts w:eastAsiaTheme="minorEastAsia"/>
              <w:noProof/>
            </w:rPr>
          </w:pPr>
          <w:hyperlink w:anchor="_Toc33606007" w:history="1">
            <w:r w:rsidR="00F23543" w:rsidRPr="008A0BC7">
              <w:rPr>
                <w:rStyle w:val="Hyperlink"/>
                <w:noProof/>
              </w:rPr>
              <w:t>4.2.2.</w:t>
            </w:r>
            <w:r w:rsidR="00F23543">
              <w:rPr>
                <w:rFonts w:eastAsiaTheme="minorEastAsia"/>
                <w:noProof/>
              </w:rPr>
              <w:tab/>
            </w:r>
            <w:r w:rsidR="00F23543" w:rsidRPr="008A0BC7">
              <w:rPr>
                <w:rStyle w:val="Hyperlink"/>
                <w:noProof/>
              </w:rPr>
              <w:t>Confidentiality and Transparency</w:t>
            </w:r>
            <w:r w:rsidR="00F23543">
              <w:rPr>
                <w:noProof/>
                <w:webHidden/>
              </w:rPr>
              <w:tab/>
            </w:r>
            <w:r w:rsidR="00F23543">
              <w:rPr>
                <w:noProof/>
                <w:webHidden/>
              </w:rPr>
              <w:fldChar w:fldCharType="begin"/>
            </w:r>
            <w:r w:rsidR="00F23543">
              <w:rPr>
                <w:noProof/>
                <w:webHidden/>
              </w:rPr>
              <w:instrText xml:space="preserve"> PAGEREF _Toc33606007 \h </w:instrText>
            </w:r>
            <w:r w:rsidR="00F23543">
              <w:rPr>
                <w:noProof/>
                <w:webHidden/>
              </w:rPr>
            </w:r>
            <w:r w:rsidR="00F23543">
              <w:rPr>
                <w:noProof/>
                <w:webHidden/>
              </w:rPr>
              <w:fldChar w:fldCharType="separate"/>
            </w:r>
            <w:r w:rsidR="00F23543">
              <w:rPr>
                <w:noProof/>
                <w:webHidden/>
              </w:rPr>
              <w:t>6</w:t>
            </w:r>
            <w:r w:rsidR="00F23543">
              <w:rPr>
                <w:noProof/>
                <w:webHidden/>
              </w:rPr>
              <w:fldChar w:fldCharType="end"/>
            </w:r>
          </w:hyperlink>
        </w:p>
        <w:p w14:paraId="53801AFD" w14:textId="33E5D42E" w:rsidR="00F23543" w:rsidRDefault="00D524B7">
          <w:pPr>
            <w:pStyle w:val="TOC3"/>
            <w:tabs>
              <w:tab w:val="left" w:pos="1320"/>
              <w:tab w:val="right" w:leader="dot" w:pos="9350"/>
            </w:tabs>
            <w:rPr>
              <w:rFonts w:eastAsiaTheme="minorEastAsia"/>
              <w:noProof/>
            </w:rPr>
          </w:pPr>
          <w:hyperlink w:anchor="_Toc33606008" w:history="1">
            <w:r w:rsidR="00F23543" w:rsidRPr="008A0BC7">
              <w:rPr>
                <w:rStyle w:val="Hyperlink"/>
                <w:noProof/>
              </w:rPr>
              <w:t>4.2.3.</w:t>
            </w:r>
            <w:r w:rsidR="00F23543">
              <w:rPr>
                <w:rFonts w:eastAsiaTheme="minorEastAsia"/>
                <w:noProof/>
              </w:rPr>
              <w:tab/>
            </w:r>
            <w:r w:rsidR="00F23543" w:rsidRPr="008A0BC7">
              <w:rPr>
                <w:rStyle w:val="Hyperlink"/>
                <w:noProof/>
              </w:rPr>
              <w:t>Conflict of Interest</w:t>
            </w:r>
            <w:r w:rsidR="00F23543">
              <w:rPr>
                <w:noProof/>
                <w:webHidden/>
              </w:rPr>
              <w:tab/>
            </w:r>
            <w:r w:rsidR="00F23543">
              <w:rPr>
                <w:noProof/>
                <w:webHidden/>
              </w:rPr>
              <w:fldChar w:fldCharType="begin"/>
            </w:r>
            <w:r w:rsidR="00F23543">
              <w:rPr>
                <w:noProof/>
                <w:webHidden/>
              </w:rPr>
              <w:instrText xml:space="preserve"> PAGEREF _Toc33606008 \h </w:instrText>
            </w:r>
            <w:r w:rsidR="00F23543">
              <w:rPr>
                <w:noProof/>
                <w:webHidden/>
              </w:rPr>
            </w:r>
            <w:r w:rsidR="00F23543">
              <w:rPr>
                <w:noProof/>
                <w:webHidden/>
              </w:rPr>
              <w:fldChar w:fldCharType="separate"/>
            </w:r>
            <w:r w:rsidR="00F23543">
              <w:rPr>
                <w:noProof/>
                <w:webHidden/>
              </w:rPr>
              <w:t>6</w:t>
            </w:r>
            <w:r w:rsidR="00F23543">
              <w:rPr>
                <w:noProof/>
                <w:webHidden/>
              </w:rPr>
              <w:fldChar w:fldCharType="end"/>
            </w:r>
          </w:hyperlink>
        </w:p>
        <w:p w14:paraId="7498384B" w14:textId="39DC2FD4" w:rsidR="00F23543" w:rsidRDefault="00D524B7">
          <w:pPr>
            <w:pStyle w:val="TOC2"/>
            <w:tabs>
              <w:tab w:val="left" w:pos="880"/>
              <w:tab w:val="right" w:leader="dot" w:pos="9350"/>
            </w:tabs>
            <w:rPr>
              <w:rFonts w:eastAsiaTheme="minorEastAsia"/>
              <w:noProof/>
            </w:rPr>
          </w:pPr>
          <w:hyperlink w:anchor="_Toc33606009" w:history="1">
            <w:r w:rsidR="00F23543" w:rsidRPr="008A0BC7">
              <w:rPr>
                <w:rStyle w:val="Hyperlink"/>
                <w:noProof/>
              </w:rPr>
              <w:t>4.3.</w:t>
            </w:r>
            <w:r w:rsidR="00F23543">
              <w:rPr>
                <w:rFonts w:eastAsiaTheme="minorEastAsia"/>
                <w:noProof/>
              </w:rPr>
              <w:tab/>
            </w:r>
            <w:r w:rsidR="00F23543" w:rsidRPr="008A0BC7">
              <w:rPr>
                <w:rStyle w:val="Hyperlink"/>
                <w:noProof/>
              </w:rPr>
              <w:t>Charter</w:t>
            </w:r>
            <w:r w:rsidR="00F23543">
              <w:rPr>
                <w:noProof/>
                <w:webHidden/>
              </w:rPr>
              <w:tab/>
            </w:r>
            <w:r w:rsidR="00F23543">
              <w:rPr>
                <w:noProof/>
                <w:webHidden/>
              </w:rPr>
              <w:fldChar w:fldCharType="begin"/>
            </w:r>
            <w:r w:rsidR="00F23543">
              <w:rPr>
                <w:noProof/>
                <w:webHidden/>
              </w:rPr>
              <w:instrText xml:space="preserve"> PAGEREF _Toc33606009 \h </w:instrText>
            </w:r>
            <w:r w:rsidR="00F23543">
              <w:rPr>
                <w:noProof/>
                <w:webHidden/>
              </w:rPr>
            </w:r>
            <w:r w:rsidR="00F23543">
              <w:rPr>
                <w:noProof/>
                <w:webHidden/>
              </w:rPr>
              <w:fldChar w:fldCharType="separate"/>
            </w:r>
            <w:r w:rsidR="00F23543">
              <w:rPr>
                <w:noProof/>
                <w:webHidden/>
              </w:rPr>
              <w:t>7</w:t>
            </w:r>
            <w:r w:rsidR="00F23543">
              <w:rPr>
                <w:noProof/>
                <w:webHidden/>
              </w:rPr>
              <w:fldChar w:fldCharType="end"/>
            </w:r>
          </w:hyperlink>
        </w:p>
        <w:p w14:paraId="0EB49407" w14:textId="62A7CF5C" w:rsidR="00F23543" w:rsidRDefault="00D524B7">
          <w:pPr>
            <w:pStyle w:val="TOC2"/>
            <w:tabs>
              <w:tab w:val="left" w:pos="880"/>
              <w:tab w:val="right" w:leader="dot" w:pos="9350"/>
            </w:tabs>
            <w:rPr>
              <w:rFonts w:eastAsiaTheme="minorEastAsia"/>
              <w:noProof/>
            </w:rPr>
          </w:pPr>
          <w:hyperlink w:anchor="_Toc33606010" w:history="1">
            <w:r w:rsidR="00F23543" w:rsidRPr="008A0BC7">
              <w:rPr>
                <w:rStyle w:val="Hyperlink"/>
                <w:noProof/>
              </w:rPr>
              <w:t>4.4.</w:t>
            </w:r>
            <w:r w:rsidR="00F23543">
              <w:rPr>
                <w:rFonts w:eastAsiaTheme="minorEastAsia"/>
                <w:noProof/>
              </w:rPr>
              <w:tab/>
            </w:r>
            <w:r w:rsidR="00F23543" w:rsidRPr="008A0BC7">
              <w:rPr>
                <w:rStyle w:val="Hyperlink"/>
                <w:noProof/>
              </w:rPr>
              <w:t>System Access and Data Use/Sharing Agreements</w:t>
            </w:r>
            <w:r w:rsidR="00F23543">
              <w:rPr>
                <w:noProof/>
                <w:webHidden/>
              </w:rPr>
              <w:tab/>
            </w:r>
            <w:r w:rsidR="00F23543">
              <w:rPr>
                <w:noProof/>
                <w:webHidden/>
              </w:rPr>
              <w:fldChar w:fldCharType="begin"/>
            </w:r>
            <w:r w:rsidR="00F23543">
              <w:rPr>
                <w:noProof/>
                <w:webHidden/>
              </w:rPr>
              <w:instrText xml:space="preserve"> PAGEREF _Toc33606010 \h </w:instrText>
            </w:r>
            <w:r w:rsidR="00F23543">
              <w:rPr>
                <w:noProof/>
                <w:webHidden/>
              </w:rPr>
            </w:r>
            <w:r w:rsidR="00F23543">
              <w:rPr>
                <w:noProof/>
                <w:webHidden/>
              </w:rPr>
              <w:fldChar w:fldCharType="separate"/>
            </w:r>
            <w:r w:rsidR="00F23543">
              <w:rPr>
                <w:noProof/>
                <w:webHidden/>
              </w:rPr>
              <w:t>7</w:t>
            </w:r>
            <w:r w:rsidR="00F23543">
              <w:rPr>
                <w:noProof/>
                <w:webHidden/>
              </w:rPr>
              <w:fldChar w:fldCharType="end"/>
            </w:r>
          </w:hyperlink>
        </w:p>
        <w:p w14:paraId="409F90E8" w14:textId="600D1837" w:rsidR="00F23543" w:rsidRDefault="00D524B7">
          <w:pPr>
            <w:pStyle w:val="TOC3"/>
            <w:tabs>
              <w:tab w:val="left" w:pos="1320"/>
              <w:tab w:val="right" w:leader="dot" w:pos="9350"/>
            </w:tabs>
            <w:rPr>
              <w:rFonts w:eastAsiaTheme="minorEastAsia"/>
              <w:noProof/>
            </w:rPr>
          </w:pPr>
          <w:hyperlink w:anchor="_Toc33606011" w:history="1">
            <w:r w:rsidR="00F23543" w:rsidRPr="008A0BC7">
              <w:rPr>
                <w:rStyle w:val="Hyperlink"/>
                <w:noProof/>
              </w:rPr>
              <w:t>4.4.1.</w:t>
            </w:r>
            <w:r w:rsidR="00F23543">
              <w:rPr>
                <w:rFonts w:eastAsiaTheme="minorEastAsia"/>
                <w:noProof/>
              </w:rPr>
              <w:tab/>
            </w:r>
            <w:r w:rsidR="00F23543" w:rsidRPr="008A0BC7">
              <w:rPr>
                <w:rStyle w:val="Hyperlink"/>
                <w:noProof/>
              </w:rPr>
              <w:t>Application for System Access</w:t>
            </w:r>
            <w:r w:rsidR="00F23543">
              <w:rPr>
                <w:noProof/>
                <w:webHidden/>
              </w:rPr>
              <w:tab/>
            </w:r>
            <w:r w:rsidR="00F23543">
              <w:rPr>
                <w:noProof/>
                <w:webHidden/>
              </w:rPr>
              <w:fldChar w:fldCharType="begin"/>
            </w:r>
            <w:r w:rsidR="00F23543">
              <w:rPr>
                <w:noProof/>
                <w:webHidden/>
              </w:rPr>
              <w:instrText xml:space="preserve"> PAGEREF _Toc33606011 \h </w:instrText>
            </w:r>
            <w:r w:rsidR="00F23543">
              <w:rPr>
                <w:noProof/>
                <w:webHidden/>
              </w:rPr>
            </w:r>
            <w:r w:rsidR="00F23543">
              <w:rPr>
                <w:noProof/>
                <w:webHidden/>
              </w:rPr>
              <w:fldChar w:fldCharType="separate"/>
            </w:r>
            <w:r w:rsidR="00F23543">
              <w:rPr>
                <w:noProof/>
                <w:webHidden/>
              </w:rPr>
              <w:t>7</w:t>
            </w:r>
            <w:r w:rsidR="00F23543">
              <w:rPr>
                <w:noProof/>
                <w:webHidden/>
              </w:rPr>
              <w:fldChar w:fldCharType="end"/>
            </w:r>
          </w:hyperlink>
        </w:p>
        <w:p w14:paraId="4486EF3F" w14:textId="62CE9549" w:rsidR="00F23543" w:rsidRDefault="00D524B7">
          <w:pPr>
            <w:pStyle w:val="TOC3"/>
            <w:tabs>
              <w:tab w:val="left" w:pos="1320"/>
              <w:tab w:val="right" w:leader="dot" w:pos="9350"/>
            </w:tabs>
            <w:rPr>
              <w:rFonts w:eastAsiaTheme="minorEastAsia"/>
              <w:noProof/>
            </w:rPr>
          </w:pPr>
          <w:hyperlink w:anchor="_Toc33606012" w:history="1">
            <w:r w:rsidR="00F23543" w:rsidRPr="008A0BC7">
              <w:rPr>
                <w:rStyle w:val="Hyperlink"/>
                <w:noProof/>
              </w:rPr>
              <w:t>4.4.2.</w:t>
            </w:r>
            <w:r w:rsidR="00F23543">
              <w:rPr>
                <w:rFonts w:eastAsiaTheme="minorEastAsia"/>
                <w:noProof/>
              </w:rPr>
              <w:tab/>
            </w:r>
            <w:r w:rsidR="00F23543" w:rsidRPr="008A0BC7">
              <w:rPr>
                <w:rStyle w:val="Hyperlink"/>
                <w:noProof/>
              </w:rPr>
              <w:t>Data Use and Data Sharing Agreements</w:t>
            </w:r>
            <w:r w:rsidR="00F23543">
              <w:rPr>
                <w:noProof/>
                <w:webHidden/>
              </w:rPr>
              <w:tab/>
            </w:r>
            <w:r w:rsidR="00F23543">
              <w:rPr>
                <w:noProof/>
                <w:webHidden/>
              </w:rPr>
              <w:fldChar w:fldCharType="begin"/>
            </w:r>
            <w:r w:rsidR="00F23543">
              <w:rPr>
                <w:noProof/>
                <w:webHidden/>
              </w:rPr>
              <w:instrText xml:space="preserve"> PAGEREF _Toc33606012 \h </w:instrText>
            </w:r>
            <w:r w:rsidR="00F23543">
              <w:rPr>
                <w:noProof/>
                <w:webHidden/>
              </w:rPr>
            </w:r>
            <w:r w:rsidR="00F23543">
              <w:rPr>
                <w:noProof/>
                <w:webHidden/>
              </w:rPr>
              <w:fldChar w:fldCharType="separate"/>
            </w:r>
            <w:r w:rsidR="00F23543">
              <w:rPr>
                <w:noProof/>
                <w:webHidden/>
              </w:rPr>
              <w:t>7</w:t>
            </w:r>
            <w:r w:rsidR="00F23543">
              <w:rPr>
                <w:noProof/>
                <w:webHidden/>
              </w:rPr>
              <w:fldChar w:fldCharType="end"/>
            </w:r>
          </w:hyperlink>
        </w:p>
        <w:p w14:paraId="07950AFF" w14:textId="70DD248A" w:rsidR="00F23543" w:rsidRDefault="00D524B7">
          <w:pPr>
            <w:pStyle w:val="TOC2"/>
            <w:tabs>
              <w:tab w:val="left" w:pos="880"/>
              <w:tab w:val="right" w:leader="dot" w:pos="9350"/>
            </w:tabs>
            <w:rPr>
              <w:rFonts w:eastAsiaTheme="minorEastAsia"/>
              <w:noProof/>
            </w:rPr>
          </w:pPr>
          <w:hyperlink w:anchor="_Toc33606013" w:history="1">
            <w:r w:rsidR="00F23543" w:rsidRPr="008A0BC7">
              <w:rPr>
                <w:rStyle w:val="Hyperlink"/>
                <w:noProof/>
              </w:rPr>
              <w:t>4.5.</w:t>
            </w:r>
            <w:r w:rsidR="00F23543">
              <w:rPr>
                <w:rFonts w:eastAsiaTheme="minorEastAsia"/>
                <w:noProof/>
              </w:rPr>
              <w:tab/>
            </w:r>
            <w:r w:rsidR="00F23543" w:rsidRPr="008A0BC7">
              <w:rPr>
                <w:rStyle w:val="Hyperlink"/>
                <w:noProof/>
              </w:rPr>
              <w:t>Standard Operating Procedures for the System</w:t>
            </w:r>
            <w:r w:rsidR="00F23543">
              <w:rPr>
                <w:noProof/>
                <w:webHidden/>
              </w:rPr>
              <w:tab/>
            </w:r>
            <w:r w:rsidR="00F23543">
              <w:rPr>
                <w:noProof/>
                <w:webHidden/>
              </w:rPr>
              <w:fldChar w:fldCharType="begin"/>
            </w:r>
            <w:r w:rsidR="00F23543">
              <w:rPr>
                <w:noProof/>
                <w:webHidden/>
              </w:rPr>
              <w:instrText xml:space="preserve"> PAGEREF _Toc33606013 \h </w:instrText>
            </w:r>
            <w:r w:rsidR="00F23543">
              <w:rPr>
                <w:noProof/>
                <w:webHidden/>
              </w:rPr>
            </w:r>
            <w:r w:rsidR="00F23543">
              <w:rPr>
                <w:noProof/>
                <w:webHidden/>
              </w:rPr>
              <w:fldChar w:fldCharType="separate"/>
            </w:r>
            <w:r w:rsidR="00F23543">
              <w:rPr>
                <w:noProof/>
                <w:webHidden/>
              </w:rPr>
              <w:t>8</w:t>
            </w:r>
            <w:r w:rsidR="00F23543">
              <w:rPr>
                <w:noProof/>
                <w:webHidden/>
              </w:rPr>
              <w:fldChar w:fldCharType="end"/>
            </w:r>
          </w:hyperlink>
        </w:p>
        <w:p w14:paraId="7BD39A92" w14:textId="40F8A87A" w:rsidR="00F23543" w:rsidRDefault="00D524B7">
          <w:pPr>
            <w:pStyle w:val="TOC1"/>
            <w:rPr>
              <w:rFonts w:eastAsiaTheme="minorEastAsia"/>
              <w:noProof/>
            </w:rPr>
          </w:pPr>
          <w:hyperlink w:anchor="_Toc33606014" w:history="1">
            <w:r w:rsidR="00F23543" w:rsidRPr="008A0BC7">
              <w:rPr>
                <w:rStyle w:val="Hyperlink"/>
                <w:noProof/>
              </w:rPr>
              <w:t>5.</w:t>
            </w:r>
            <w:r w:rsidR="00F23543">
              <w:rPr>
                <w:rFonts w:eastAsiaTheme="minorEastAsia"/>
                <w:noProof/>
              </w:rPr>
              <w:tab/>
            </w:r>
            <w:r w:rsidR="00F23543" w:rsidRPr="008A0BC7">
              <w:rPr>
                <w:rStyle w:val="Hyperlink"/>
                <w:noProof/>
              </w:rPr>
              <w:t>Additional Concepts for Consideration</w:t>
            </w:r>
            <w:r w:rsidR="00F23543">
              <w:rPr>
                <w:noProof/>
                <w:webHidden/>
              </w:rPr>
              <w:tab/>
            </w:r>
            <w:r w:rsidR="00F23543">
              <w:rPr>
                <w:noProof/>
                <w:webHidden/>
              </w:rPr>
              <w:fldChar w:fldCharType="begin"/>
            </w:r>
            <w:r w:rsidR="00F23543">
              <w:rPr>
                <w:noProof/>
                <w:webHidden/>
              </w:rPr>
              <w:instrText xml:space="preserve"> PAGEREF _Toc33606014 \h </w:instrText>
            </w:r>
            <w:r w:rsidR="00F23543">
              <w:rPr>
                <w:noProof/>
                <w:webHidden/>
              </w:rPr>
            </w:r>
            <w:r w:rsidR="00F23543">
              <w:rPr>
                <w:noProof/>
                <w:webHidden/>
              </w:rPr>
              <w:fldChar w:fldCharType="separate"/>
            </w:r>
            <w:r w:rsidR="00F23543">
              <w:rPr>
                <w:noProof/>
                <w:webHidden/>
              </w:rPr>
              <w:t>9</w:t>
            </w:r>
            <w:r w:rsidR="00F23543">
              <w:rPr>
                <w:noProof/>
                <w:webHidden/>
              </w:rPr>
              <w:fldChar w:fldCharType="end"/>
            </w:r>
          </w:hyperlink>
        </w:p>
        <w:p w14:paraId="7FDDCD3E" w14:textId="509CFC77" w:rsidR="00F23543" w:rsidRDefault="00D524B7">
          <w:pPr>
            <w:pStyle w:val="TOC2"/>
            <w:tabs>
              <w:tab w:val="left" w:pos="880"/>
              <w:tab w:val="right" w:leader="dot" w:pos="9350"/>
            </w:tabs>
            <w:rPr>
              <w:rFonts w:eastAsiaTheme="minorEastAsia"/>
              <w:noProof/>
            </w:rPr>
          </w:pPr>
          <w:hyperlink w:anchor="_Toc33606015" w:history="1">
            <w:r w:rsidR="00F23543" w:rsidRPr="008A0BC7">
              <w:rPr>
                <w:rStyle w:val="Hyperlink"/>
                <w:noProof/>
              </w:rPr>
              <w:t>5.1.</w:t>
            </w:r>
            <w:r w:rsidR="00F23543">
              <w:rPr>
                <w:rFonts w:eastAsiaTheme="minorEastAsia"/>
                <w:noProof/>
              </w:rPr>
              <w:tab/>
            </w:r>
            <w:r w:rsidR="00F23543" w:rsidRPr="008A0BC7">
              <w:rPr>
                <w:rStyle w:val="Hyperlink"/>
                <w:noProof/>
              </w:rPr>
              <w:t>Publication</w:t>
            </w:r>
            <w:r w:rsidR="00F23543">
              <w:rPr>
                <w:noProof/>
                <w:webHidden/>
              </w:rPr>
              <w:tab/>
            </w:r>
            <w:r w:rsidR="00F23543">
              <w:rPr>
                <w:noProof/>
                <w:webHidden/>
              </w:rPr>
              <w:fldChar w:fldCharType="begin"/>
            </w:r>
            <w:r w:rsidR="00F23543">
              <w:rPr>
                <w:noProof/>
                <w:webHidden/>
              </w:rPr>
              <w:instrText xml:space="preserve"> PAGEREF _Toc33606015 \h </w:instrText>
            </w:r>
            <w:r w:rsidR="00F23543">
              <w:rPr>
                <w:noProof/>
                <w:webHidden/>
              </w:rPr>
            </w:r>
            <w:r w:rsidR="00F23543">
              <w:rPr>
                <w:noProof/>
                <w:webHidden/>
              </w:rPr>
              <w:fldChar w:fldCharType="separate"/>
            </w:r>
            <w:r w:rsidR="00F23543">
              <w:rPr>
                <w:noProof/>
                <w:webHidden/>
              </w:rPr>
              <w:t>9</w:t>
            </w:r>
            <w:r w:rsidR="00F23543">
              <w:rPr>
                <w:noProof/>
                <w:webHidden/>
              </w:rPr>
              <w:fldChar w:fldCharType="end"/>
            </w:r>
          </w:hyperlink>
        </w:p>
        <w:p w14:paraId="7B17CD9D" w14:textId="7AF6E64D" w:rsidR="00F23543" w:rsidRDefault="00D524B7">
          <w:pPr>
            <w:pStyle w:val="TOC2"/>
            <w:tabs>
              <w:tab w:val="left" w:pos="880"/>
              <w:tab w:val="right" w:leader="dot" w:pos="9350"/>
            </w:tabs>
            <w:rPr>
              <w:rFonts w:eastAsiaTheme="minorEastAsia"/>
              <w:noProof/>
            </w:rPr>
          </w:pPr>
          <w:hyperlink w:anchor="_Toc33606016" w:history="1">
            <w:r w:rsidR="00F23543" w:rsidRPr="008A0BC7">
              <w:rPr>
                <w:rStyle w:val="Hyperlink"/>
                <w:noProof/>
              </w:rPr>
              <w:t>5.2.</w:t>
            </w:r>
            <w:r w:rsidR="00F23543">
              <w:rPr>
                <w:rFonts w:eastAsiaTheme="minorEastAsia"/>
                <w:noProof/>
              </w:rPr>
              <w:tab/>
            </w:r>
            <w:r w:rsidR="00F23543" w:rsidRPr="008A0BC7">
              <w:rPr>
                <w:rStyle w:val="Hyperlink"/>
                <w:noProof/>
              </w:rPr>
              <w:t>Intellectual Property</w:t>
            </w:r>
            <w:r w:rsidR="00F23543">
              <w:rPr>
                <w:noProof/>
                <w:webHidden/>
              </w:rPr>
              <w:tab/>
            </w:r>
            <w:r w:rsidR="00F23543">
              <w:rPr>
                <w:noProof/>
                <w:webHidden/>
              </w:rPr>
              <w:fldChar w:fldCharType="begin"/>
            </w:r>
            <w:r w:rsidR="00F23543">
              <w:rPr>
                <w:noProof/>
                <w:webHidden/>
              </w:rPr>
              <w:instrText xml:space="preserve"> PAGEREF _Toc33606016 \h </w:instrText>
            </w:r>
            <w:r w:rsidR="00F23543">
              <w:rPr>
                <w:noProof/>
                <w:webHidden/>
              </w:rPr>
            </w:r>
            <w:r w:rsidR="00F23543">
              <w:rPr>
                <w:noProof/>
                <w:webHidden/>
              </w:rPr>
              <w:fldChar w:fldCharType="separate"/>
            </w:r>
            <w:r w:rsidR="00F23543">
              <w:rPr>
                <w:noProof/>
                <w:webHidden/>
              </w:rPr>
              <w:t>9</w:t>
            </w:r>
            <w:r w:rsidR="00F23543">
              <w:rPr>
                <w:noProof/>
                <w:webHidden/>
              </w:rPr>
              <w:fldChar w:fldCharType="end"/>
            </w:r>
          </w:hyperlink>
        </w:p>
        <w:p w14:paraId="5B37F73F" w14:textId="5A9C05AA" w:rsidR="00F23543" w:rsidRDefault="00D524B7">
          <w:pPr>
            <w:pStyle w:val="TOC2"/>
            <w:tabs>
              <w:tab w:val="left" w:pos="880"/>
              <w:tab w:val="right" w:leader="dot" w:pos="9350"/>
            </w:tabs>
            <w:rPr>
              <w:rFonts w:eastAsiaTheme="minorEastAsia"/>
              <w:noProof/>
            </w:rPr>
          </w:pPr>
          <w:hyperlink w:anchor="_Toc33606017" w:history="1">
            <w:r w:rsidR="00F23543" w:rsidRPr="008A0BC7">
              <w:rPr>
                <w:rStyle w:val="Hyperlink"/>
                <w:iCs/>
                <w:noProof/>
              </w:rPr>
              <w:t>5.3.</w:t>
            </w:r>
            <w:r w:rsidR="00F23543">
              <w:rPr>
                <w:rFonts w:eastAsiaTheme="minorEastAsia"/>
                <w:noProof/>
              </w:rPr>
              <w:tab/>
            </w:r>
            <w:r w:rsidR="00F23543" w:rsidRPr="008A0BC7">
              <w:rPr>
                <w:rStyle w:val="Hyperlink"/>
                <w:iCs/>
                <w:noProof/>
              </w:rPr>
              <w:t>Copyright and Licensing</w:t>
            </w:r>
            <w:r w:rsidR="00F23543">
              <w:rPr>
                <w:noProof/>
                <w:webHidden/>
              </w:rPr>
              <w:tab/>
            </w:r>
            <w:r w:rsidR="00F23543">
              <w:rPr>
                <w:noProof/>
                <w:webHidden/>
              </w:rPr>
              <w:fldChar w:fldCharType="begin"/>
            </w:r>
            <w:r w:rsidR="00F23543">
              <w:rPr>
                <w:noProof/>
                <w:webHidden/>
              </w:rPr>
              <w:instrText xml:space="preserve"> PAGEREF _Toc33606017 \h </w:instrText>
            </w:r>
            <w:r w:rsidR="00F23543">
              <w:rPr>
                <w:noProof/>
                <w:webHidden/>
              </w:rPr>
            </w:r>
            <w:r w:rsidR="00F23543">
              <w:rPr>
                <w:noProof/>
                <w:webHidden/>
              </w:rPr>
              <w:fldChar w:fldCharType="separate"/>
            </w:r>
            <w:r w:rsidR="00F23543">
              <w:rPr>
                <w:noProof/>
                <w:webHidden/>
              </w:rPr>
              <w:t>9</w:t>
            </w:r>
            <w:r w:rsidR="00F23543">
              <w:rPr>
                <w:noProof/>
                <w:webHidden/>
              </w:rPr>
              <w:fldChar w:fldCharType="end"/>
            </w:r>
          </w:hyperlink>
        </w:p>
        <w:p w14:paraId="0D15056E" w14:textId="7C7971D3" w:rsidR="00F23543" w:rsidRDefault="00D524B7">
          <w:pPr>
            <w:pStyle w:val="TOC2"/>
            <w:tabs>
              <w:tab w:val="left" w:pos="880"/>
              <w:tab w:val="right" w:leader="dot" w:pos="9350"/>
            </w:tabs>
            <w:rPr>
              <w:rFonts w:eastAsiaTheme="minorEastAsia"/>
              <w:noProof/>
            </w:rPr>
          </w:pPr>
          <w:hyperlink w:anchor="_Toc33606018" w:history="1">
            <w:r w:rsidR="00F23543" w:rsidRPr="008A0BC7">
              <w:rPr>
                <w:rStyle w:val="Hyperlink"/>
                <w:iCs/>
                <w:noProof/>
              </w:rPr>
              <w:t>5.4.</w:t>
            </w:r>
            <w:r w:rsidR="00F23543">
              <w:rPr>
                <w:rFonts w:eastAsiaTheme="minorEastAsia"/>
                <w:noProof/>
              </w:rPr>
              <w:tab/>
            </w:r>
            <w:r w:rsidR="00F23543" w:rsidRPr="008A0BC7">
              <w:rPr>
                <w:rStyle w:val="Hyperlink"/>
                <w:iCs/>
                <w:noProof/>
              </w:rPr>
              <w:t>Financial Matters</w:t>
            </w:r>
            <w:r w:rsidR="00F23543">
              <w:rPr>
                <w:noProof/>
                <w:webHidden/>
              </w:rPr>
              <w:tab/>
            </w:r>
            <w:r w:rsidR="00F23543">
              <w:rPr>
                <w:noProof/>
                <w:webHidden/>
              </w:rPr>
              <w:fldChar w:fldCharType="begin"/>
            </w:r>
            <w:r w:rsidR="00F23543">
              <w:rPr>
                <w:noProof/>
                <w:webHidden/>
              </w:rPr>
              <w:instrText xml:space="preserve"> PAGEREF _Toc33606018 \h </w:instrText>
            </w:r>
            <w:r w:rsidR="00F23543">
              <w:rPr>
                <w:noProof/>
                <w:webHidden/>
              </w:rPr>
            </w:r>
            <w:r w:rsidR="00F23543">
              <w:rPr>
                <w:noProof/>
                <w:webHidden/>
              </w:rPr>
              <w:fldChar w:fldCharType="separate"/>
            </w:r>
            <w:r w:rsidR="00F23543">
              <w:rPr>
                <w:noProof/>
                <w:webHidden/>
              </w:rPr>
              <w:t>10</w:t>
            </w:r>
            <w:r w:rsidR="00F23543">
              <w:rPr>
                <w:noProof/>
                <w:webHidden/>
              </w:rPr>
              <w:fldChar w:fldCharType="end"/>
            </w:r>
          </w:hyperlink>
        </w:p>
        <w:p w14:paraId="7A7E02C2" w14:textId="0F6A6B69" w:rsidR="00F23543" w:rsidRDefault="00D524B7">
          <w:pPr>
            <w:pStyle w:val="TOC2"/>
            <w:tabs>
              <w:tab w:val="left" w:pos="880"/>
              <w:tab w:val="right" w:leader="dot" w:pos="9350"/>
            </w:tabs>
            <w:rPr>
              <w:rFonts w:eastAsiaTheme="minorEastAsia"/>
              <w:noProof/>
            </w:rPr>
          </w:pPr>
          <w:hyperlink w:anchor="_Toc33606019" w:history="1">
            <w:r w:rsidR="00F23543" w:rsidRPr="008A0BC7">
              <w:rPr>
                <w:rStyle w:val="Hyperlink"/>
                <w:noProof/>
              </w:rPr>
              <w:t>5.5.</w:t>
            </w:r>
            <w:r w:rsidR="00F23543">
              <w:rPr>
                <w:rFonts w:eastAsiaTheme="minorEastAsia"/>
                <w:noProof/>
              </w:rPr>
              <w:tab/>
            </w:r>
            <w:r w:rsidR="00F23543" w:rsidRPr="008A0BC7">
              <w:rPr>
                <w:rStyle w:val="Hyperlink"/>
                <w:noProof/>
              </w:rPr>
              <w:t>Small Cohorts and Data Security</w:t>
            </w:r>
            <w:r w:rsidR="00F23543">
              <w:rPr>
                <w:noProof/>
                <w:webHidden/>
              </w:rPr>
              <w:tab/>
            </w:r>
            <w:r w:rsidR="00F23543">
              <w:rPr>
                <w:noProof/>
                <w:webHidden/>
              </w:rPr>
              <w:fldChar w:fldCharType="begin"/>
            </w:r>
            <w:r w:rsidR="00F23543">
              <w:rPr>
                <w:noProof/>
                <w:webHidden/>
              </w:rPr>
              <w:instrText xml:space="preserve"> PAGEREF _Toc33606019 \h </w:instrText>
            </w:r>
            <w:r w:rsidR="00F23543">
              <w:rPr>
                <w:noProof/>
                <w:webHidden/>
              </w:rPr>
            </w:r>
            <w:r w:rsidR="00F23543">
              <w:rPr>
                <w:noProof/>
                <w:webHidden/>
              </w:rPr>
              <w:fldChar w:fldCharType="separate"/>
            </w:r>
            <w:r w:rsidR="00F23543">
              <w:rPr>
                <w:noProof/>
                <w:webHidden/>
              </w:rPr>
              <w:t>10</w:t>
            </w:r>
            <w:r w:rsidR="00F23543">
              <w:rPr>
                <w:noProof/>
                <w:webHidden/>
              </w:rPr>
              <w:fldChar w:fldCharType="end"/>
            </w:r>
          </w:hyperlink>
        </w:p>
        <w:p w14:paraId="4F3CB65A" w14:textId="6B41BF69" w:rsidR="00F23543" w:rsidRDefault="00D524B7">
          <w:pPr>
            <w:pStyle w:val="TOC2"/>
            <w:tabs>
              <w:tab w:val="left" w:pos="880"/>
              <w:tab w:val="right" w:leader="dot" w:pos="9350"/>
            </w:tabs>
            <w:rPr>
              <w:rFonts w:eastAsiaTheme="minorEastAsia"/>
              <w:noProof/>
            </w:rPr>
          </w:pPr>
          <w:hyperlink w:anchor="_Toc33606020" w:history="1">
            <w:r w:rsidR="00F23543" w:rsidRPr="008A0BC7">
              <w:rPr>
                <w:rStyle w:val="Hyperlink"/>
                <w:noProof/>
              </w:rPr>
              <w:t>5.6.</w:t>
            </w:r>
            <w:r w:rsidR="00F23543">
              <w:rPr>
                <w:rFonts w:eastAsiaTheme="minorEastAsia"/>
                <w:noProof/>
              </w:rPr>
              <w:tab/>
            </w:r>
            <w:r w:rsidR="00F23543" w:rsidRPr="008A0BC7">
              <w:rPr>
                <w:rStyle w:val="Hyperlink"/>
                <w:noProof/>
              </w:rPr>
              <w:t>Virtual Research Community</w:t>
            </w:r>
            <w:r w:rsidR="00F23543">
              <w:rPr>
                <w:noProof/>
                <w:webHidden/>
              </w:rPr>
              <w:tab/>
            </w:r>
            <w:r w:rsidR="00F23543">
              <w:rPr>
                <w:noProof/>
                <w:webHidden/>
              </w:rPr>
              <w:fldChar w:fldCharType="begin"/>
            </w:r>
            <w:r w:rsidR="00F23543">
              <w:rPr>
                <w:noProof/>
                <w:webHidden/>
              </w:rPr>
              <w:instrText xml:space="preserve"> PAGEREF _Toc33606020 \h </w:instrText>
            </w:r>
            <w:r w:rsidR="00F23543">
              <w:rPr>
                <w:noProof/>
                <w:webHidden/>
              </w:rPr>
            </w:r>
            <w:r w:rsidR="00F23543">
              <w:rPr>
                <w:noProof/>
                <w:webHidden/>
              </w:rPr>
              <w:fldChar w:fldCharType="separate"/>
            </w:r>
            <w:r w:rsidR="00F23543">
              <w:rPr>
                <w:noProof/>
                <w:webHidden/>
              </w:rPr>
              <w:t>10</w:t>
            </w:r>
            <w:r w:rsidR="00F23543">
              <w:rPr>
                <w:noProof/>
                <w:webHidden/>
              </w:rPr>
              <w:fldChar w:fldCharType="end"/>
            </w:r>
          </w:hyperlink>
        </w:p>
        <w:p w14:paraId="672C677F" w14:textId="3E4E0093" w:rsidR="00F23543" w:rsidRDefault="00D524B7">
          <w:pPr>
            <w:pStyle w:val="TOC1"/>
            <w:rPr>
              <w:rFonts w:eastAsiaTheme="minorEastAsia"/>
              <w:noProof/>
            </w:rPr>
          </w:pPr>
          <w:hyperlink w:anchor="_Toc33606021" w:history="1">
            <w:r w:rsidR="00F23543" w:rsidRPr="008A0BC7">
              <w:rPr>
                <w:rStyle w:val="Hyperlink"/>
                <w:noProof/>
              </w:rPr>
              <w:t>6.</w:t>
            </w:r>
            <w:r w:rsidR="00F23543">
              <w:rPr>
                <w:rFonts w:eastAsiaTheme="minorEastAsia"/>
                <w:noProof/>
              </w:rPr>
              <w:tab/>
            </w:r>
            <w:r w:rsidR="00F23543" w:rsidRPr="008A0BC7">
              <w:rPr>
                <w:rStyle w:val="Hyperlink"/>
                <w:noProof/>
              </w:rPr>
              <w:t>Conclusion</w:t>
            </w:r>
            <w:r w:rsidR="00F23543">
              <w:rPr>
                <w:noProof/>
                <w:webHidden/>
              </w:rPr>
              <w:tab/>
            </w:r>
            <w:r w:rsidR="00F23543">
              <w:rPr>
                <w:noProof/>
                <w:webHidden/>
              </w:rPr>
              <w:fldChar w:fldCharType="begin"/>
            </w:r>
            <w:r w:rsidR="00F23543">
              <w:rPr>
                <w:noProof/>
                <w:webHidden/>
              </w:rPr>
              <w:instrText xml:space="preserve"> PAGEREF _Toc33606021 \h </w:instrText>
            </w:r>
            <w:r w:rsidR="00F23543">
              <w:rPr>
                <w:noProof/>
                <w:webHidden/>
              </w:rPr>
            </w:r>
            <w:r w:rsidR="00F23543">
              <w:rPr>
                <w:noProof/>
                <w:webHidden/>
              </w:rPr>
              <w:fldChar w:fldCharType="separate"/>
            </w:r>
            <w:r w:rsidR="00F23543">
              <w:rPr>
                <w:noProof/>
                <w:webHidden/>
              </w:rPr>
              <w:t>10</w:t>
            </w:r>
            <w:r w:rsidR="00F23543">
              <w:rPr>
                <w:noProof/>
                <w:webHidden/>
              </w:rPr>
              <w:fldChar w:fldCharType="end"/>
            </w:r>
          </w:hyperlink>
        </w:p>
        <w:p w14:paraId="2D8B53F2" w14:textId="2B2B0F23" w:rsidR="00F23543" w:rsidRDefault="00D524B7">
          <w:pPr>
            <w:pStyle w:val="TOC1"/>
            <w:rPr>
              <w:rFonts w:eastAsiaTheme="minorEastAsia"/>
              <w:noProof/>
            </w:rPr>
          </w:pPr>
          <w:hyperlink w:anchor="_Toc33606022" w:history="1">
            <w:r w:rsidR="00F23543" w:rsidRPr="008A0BC7">
              <w:rPr>
                <w:rStyle w:val="Hyperlink"/>
                <w:noProof/>
              </w:rPr>
              <w:t>Appendix: Summary of CDMH Data Partners</w:t>
            </w:r>
            <w:r w:rsidR="00F23543">
              <w:rPr>
                <w:noProof/>
                <w:webHidden/>
              </w:rPr>
              <w:tab/>
            </w:r>
            <w:r w:rsidR="00F23543">
              <w:rPr>
                <w:noProof/>
                <w:webHidden/>
              </w:rPr>
              <w:fldChar w:fldCharType="begin"/>
            </w:r>
            <w:r w:rsidR="00F23543">
              <w:rPr>
                <w:noProof/>
                <w:webHidden/>
              </w:rPr>
              <w:instrText xml:space="preserve"> PAGEREF _Toc33606022 \h </w:instrText>
            </w:r>
            <w:r w:rsidR="00F23543">
              <w:rPr>
                <w:noProof/>
                <w:webHidden/>
              </w:rPr>
            </w:r>
            <w:r w:rsidR="00F23543">
              <w:rPr>
                <w:noProof/>
                <w:webHidden/>
              </w:rPr>
              <w:fldChar w:fldCharType="separate"/>
            </w:r>
            <w:r w:rsidR="00F23543">
              <w:rPr>
                <w:noProof/>
                <w:webHidden/>
              </w:rPr>
              <w:t>12</w:t>
            </w:r>
            <w:r w:rsidR="00F23543">
              <w:rPr>
                <w:noProof/>
                <w:webHidden/>
              </w:rPr>
              <w:fldChar w:fldCharType="end"/>
            </w:r>
          </w:hyperlink>
        </w:p>
        <w:p w14:paraId="55203877" w14:textId="5527675C" w:rsidR="00F23543" w:rsidRDefault="00D524B7">
          <w:pPr>
            <w:pStyle w:val="TOC2"/>
            <w:tabs>
              <w:tab w:val="right" w:leader="dot" w:pos="9350"/>
            </w:tabs>
            <w:rPr>
              <w:rFonts w:eastAsiaTheme="minorEastAsia"/>
              <w:noProof/>
            </w:rPr>
          </w:pPr>
          <w:hyperlink w:anchor="_Toc33606023" w:history="1">
            <w:r w:rsidR="00F23543" w:rsidRPr="008A0BC7">
              <w:rPr>
                <w:rStyle w:val="Hyperlink"/>
                <w:noProof/>
              </w:rPr>
              <w:t>The National Patient-Centered Clinical Research Network (PCORnet)</w:t>
            </w:r>
            <w:r w:rsidR="00F23543">
              <w:rPr>
                <w:noProof/>
                <w:webHidden/>
              </w:rPr>
              <w:tab/>
            </w:r>
            <w:r w:rsidR="00F23543">
              <w:rPr>
                <w:noProof/>
                <w:webHidden/>
              </w:rPr>
              <w:fldChar w:fldCharType="begin"/>
            </w:r>
            <w:r w:rsidR="00F23543">
              <w:rPr>
                <w:noProof/>
                <w:webHidden/>
              </w:rPr>
              <w:instrText xml:space="preserve"> PAGEREF _Toc33606023 \h </w:instrText>
            </w:r>
            <w:r w:rsidR="00F23543">
              <w:rPr>
                <w:noProof/>
                <w:webHidden/>
              </w:rPr>
            </w:r>
            <w:r w:rsidR="00F23543">
              <w:rPr>
                <w:noProof/>
                <w:webHidden/>
              </w:rPr>
              <w:fldChar w:fldCharType="separate"/>
            </w:r>
            <w:r w:rsidR="00F23543">
              <w:rPr>
                <w:noProof/>
                <w:webHidden/>
              </w:rPr>
              <w:t>12</w:t>
            </w:r>
            <w:r w:rsidR="00F23543">
              <w:rPr>
                <w:noProof/>
                <w:webHidden/>
              </w:rPr>
              <w:fldChar w:fldCharType="end"/>
            </w:r>
          </w:hyperlink>
        </w:p>
        <w:p w14:paraId="502306FE" w14:textId="11511D00" w:rsidR="00F23543" w:rsidRDefault="00D524B7">
          <w:pPr>
            <w:pStyle w:val="TOC2"/>
            <w:tabs>
              <w:tab w:val="right" w:leader="dot" w:pos="9350"/>
            </w:tabs>
            <w:rPr>
              <w:rFonts w:eastAsiaTheme="minorEastAsia"/>
              <w:noProof/>
            </w:rPr>
          </w:pPr>
          <w:hyperlink w:anchor="_Toc33606024" w:history="1">
            <w:r w:rsidR="00F23543" w:rsidRPr="008A0BC7">
              <w:rPr>
                <w:rStyle w:val="Hyperlink"/>
                <w:noProof/>
              </w:rPr>
              <w:t>Informatics for Integrating Biology &amp; the Bedside (i2b2) / ACT Network</w:t>
            </w:r>
            <w:r w:rsidR="00F23543">
              <w:rPr>
                <w:noProof/>
                <w:webHidden/>
              </w:rPr>
              <w:tab/>
            </w:r>
            <w:r w:rsidR="00F23543">
              <w:rPr>
                <w:noProof/>
                <w:webHidden/>
              </w:rPr>
              <w:fldChar w:fldCharType="begin"/>
            </w:r>
            <w:r w:rsidR="00F23543">
              <w:rPr>
                <w:noProof/>
                <w:webHidden/>
              </w:rPr>
              <w:instrText xml:space="preserve"> PAGEREF _Toc33606024 \h </w:instrText>
            </w:r>
            <w:r w:rsidR="00F23543">
              <w:rPr>
                <w:noProof/>
                <w:webHidden/>
              </w:rPr>
            </w:r>
            <w:r w:rsidR="00F23543">
              <w:rPr>
                <w:noProof/>
                <w:webHidden/>
              </w:rPr>
              <w:fldChar w:fldCharType="separate"/>
            </w:r>
            <w:r w:rsidR="00F23543">
              <w:rPr>
                <w:noProof/>
                <w:webHidden/>
              </w:rPr>
              <w:t>12</w:t>
            </w:r>
            <w:r w:rsidR="00F23543">
              <w:rPr>
                <w:noProof/>
                <w:webHidden/>
              </w:rPr>
              <w:fldChar w:fldCharType="end"/>
            </w:r>
          </w:hyperlink>
        </w:p>
        <w:p w14:paraId="6AD02F57" w14:textId="669C0993" w:rsidR="00F23543" w:rsidRDefault="00D524B7">
          <w:pPr>
            <w:pStyle w:val="TOC2"/>
            <w:tabs>
              <w:tab w:val="right" w:leader="dot" w:pos="9350"/>
            </w:tabs>
            <w:rPr>
              <w:rFonts w:eastAsiaTheme="minorEastAsia"/>
              <w:noProof/>
            </w:rPr>
          </w:pPr>
          <w:hyperlink w:anchor="_Toc33606025" w:history="1">
            <w:r w:rsidR="00F23543" w:rsidRPr="008A0BC7">
              <w:rPr>
                <w:rStyle w:val="Hyperlink"/>
                <w:noProof/>
              </w:rPr>
              <w:t>Sentinel</w:t>
            </w:r>
            <w:r w:rsidR="00F23543">
              <w:rPr>
                <w:noProof/>
                <w:webHidden/>
              </w:rPr>
              <w:tab/>
            </w:r>
            <w:r w:rsidR="00F23543">
              <w:rPr>
                <w:noProof/>
                <w:webHidden/>
              </w:rPr>
              <w:fldChar w:fldCharType="begin"/>
            </w:r>
            <w:r w:rsidR="00F23543">
              <w:rPr>
                <w:noProof/>
                <w:webHidden/>
              </w:rPr>
              <w:instrText xml:space="preserve"> PAGEREF _Toc33606025 \h </w:instrText>
            </w:r>
            <w:r w:rsidR="00F23543">
              <w:rPr>
                <w:noProof/>
                <w:webHidden/>
              </w:rPr>
            </w:r>
            <w:r w:rsidR="00F23543">
              <w:rPr>
                <w:noProof/>
                <w:webHidden/>
              </w:rPr>
              <w:fldChar w:fldCharType="separate"/>
            </w:r>
            <w:r w:rsidR="00F23543">
              <w:rPr>
                <w:noProof/>
                <w:webHidden/>
              </w:rPr>
              <w:t>12</w:t>
            </w:r>
            <w:r w:rsidR="00F23543">
              <w:rPr>
                <w:noProof/>
                <w:webHidden/>
              </w:rPr>
              <w:fldChar w:fldCharType="end"/>
            </w:r>
          </w:hyperlink>
        </w:p>
        <w:p w14:paraId="4FB4FA1E" w14:textId="10F3F132" w:rsidR="00F23543" w:rsidRDefault="00D524B7">
          <w:pPr>
            <w:pStyle w:val="TOC2"/>
            <w:tabs>
              <w:tab w:val="right" w:leader="dot" w:pos="9350"/>
            </w:tabs>
            <w:rPr>
              <w:rFonts w:eastAsiaTheme="minorEastAsia"/>
              <w:noProof/>
            </w:rPr>
          </w:pPr>
          <w:hyperlink w:anchor="_Toc33606026" w:history="1">
            <w:r w:rsidR="00F23543" w:rsidRPr="008A0BC7">
              <w:rPr>
                <w:rStyle w:val="Hyperlink"/>
                <w:noProof/>
              </w:rPr>
              <w:t>Observational Health Data Sciences and Informatics (OHDSI) Observational Medical Outcomes Partnership (OMOP)</w:t>
            </w:r>
            <w:r w:rsidR="00F23543">
              <w:rPr>
                <w:noProof/>
                <w:webHidden/>
              </w:rPr>
              <w:tab/>
            </w:r>
            <w:r w:rsidR="00F23543">
              <w:rPr>
                <w:noProof/>
                <w:webHidden/>
              </w:rPr>
              <w:fldChar w:fldCharType="begin"/>
            </w:r>
            <w:r w:rsidR="00F23543">
              <w:rPr>
                <w:noProof/>
                <w:webHidden/>
              </w:rPr>
              <w:instrText xml:space="preserve"> PAGEREF _Toc33606026 \h </w:instrText>
            </w:r>
            <w:r w:rsidR="00F23543">
              <w:rPr>
                <w:noProof/>
                <w:webHidden/>
              </w:rPr>
            </w:r>
            <w:r w:rsidR="00F23543">
              <w:rPr>
                <w:noProof/>
                <w:webHidden/>
              </w:rPr>
              <w:fldChar w:fldCharType="separate"/>
            </w:r>
            <w:r w:rsidR="00F23543">
              <w:rPr>
                <w:noProof/>
                <w:webHidden/>
              </w:rPr>
              <w:t>13</w:t>
            </w:r>
            <w:r w:rsidR="00F23543">
              <w:rPr>
                <w:noProof/>
                <w:webHidden/>
              </w:rPr>
              <w:fldChar w:fldCharType="end"/>
            </w:r>
          </w:hyperlink>
        </w:p>
        <w:p w14:paraId="44660B4D" w14:textId="52275884" w:rsidR="00236989" w:rsidRDefault="00816D31">
          <w:r>
            <w:rPr>
              <w:b/>
              <w:bCs/>
              <w:noProof/>
            </w:rPr>
            <w:fldChar w:fldCharType="end"/>
          </w:r>
        </w:p>
      </w:sdtContent>
    </w:sdt>
    <w:p w14:paraId="7CE2747E" w14:textId="72BC7F21" w:rsidR="00236989" w:rsidRDefault="00236989">
      <w:pPr>
        <w:sectPr w:rsidR="00236989" w:rsidSect="00EE7966">
          <w:footerReference w:type="default" r:id="rId13"/>
          <w:footerReference w:type="first" r:id="rId14"/>
          <w:pgSz w:w="12240" w:h="15840"/>
          <w:pgMar w:top="1440" w:right="1440" w:bottom="1440" w:left="1440" w:header="720" w:footer="720" w:gutter="0"/>
          <w:pgNumType w:start="0"/>
          <w:cols w:space="720"/>
          <w:titlePg/>
          <w:docGrid w:linePitch="360"/>
        </w:sectPr>
      </w:pPr>
    </w:p>
    <w:p w14:paraId="28F1E1F9" w14:textId="4094B53F" w:rsidR="00F07FB9" w:rsidRDefault="00F07FB9" w:rsidP="00205A87">
      <w:pPr>
        <w:pStyle w:val="Heading1"/>
      </w:pPr>
      <w:bookmarkStart w:id="1" w:name="_Toc33605992"/>
      <w:r w:rsidRPr="00F0219C">
        <w:lastRenderedPageBreak/>
        <w:t>Purpose</w:t>
      </w:r>
      <w:r w:rsidR="00E52656">
        <w:t xml:space="preserve"> of this Framework</w:t>
      </w:r>
      <w:bookmarkEnd w:id="1"/>
      <w:r w:rsidR="00E52656">
        <w:t xml:space="preserve"> </w:t>
      </w:r>
    </w:p>
    <w:p w14:paraId="23047699" w14:textId="648EBEA3" w:rsidR="0075585F" w:rsidRDefault="0075585F" w:rsidP="0075585F">
      <w:r>
        <w:t xml:space="preserve">One of the main goals of the </w:t>
      </w:r>
      <w:r w:rsidRPr="00DA77FB">
        <w:t>Harmonization of Various Common Data Models for Evidence Generation (CDMH)</w:t>
      </w:r>
      <w:r w:rsidRPr="00DA77FB">
        <w:rPr>
          <w:rStyle w:val="FootnoteReference"/>
        </w:rPr>
        <w:footnoteReference w:id="1"/>
      </w:r>
      <w:r w:rsidRPr="00DA77FB">
        <w:t xml:space="preserve"> project </w:t>
      </w:r>
      <w:r>
        <w:t xml:space="preserve">was to leverage open, consensus-based standards to harmonize specific common data models (CDMs). </w:t>
      </w:r>
      <w:r w:rsidR="005B2B33">
        <w:t>Creating d</w:t>
      </w:r>
      <w:r w:rsidR="00204C80">
        <w:t>ata-sharing n</w:t>
      </w:r>
      <w:r w:rsidR="0064280B">
        <w:t xml:space="preserve">etworks of </w:t>
      </w:r>
      <w:r w:rsidR="005B2B33">
        <w:t xml:space="preserve">existing </w:t>
      </w:r>
      <w:r>
        <w:t xml:space="preserve">CDMs </w:t>
      </w:r>
      <w:r w:rsidR="0064280B">
        <w:t>allow</w:t>
      </w:r>
      <w:r w:rsidR="005B2B33">
        <w:t>s</w:t>
      </w:r>
      <w:r w:rsidR="0064280B">
        <w:t xml:space="preserve"> researchers to ask questions of much larger amounts of real world data (RWD) than previously possible</w:t>
      </w:r>
      <w:r w:rsidR="000D66F6">
        <w:t xml:space="preserve">, </w:t>
      </w:r>
      <w:r w:rsidR="00C55CF1">
        <w:t xml:space="preserve">and </w:t>
      </w:r>
      <w:r w:rsidR="00865579">
        <w:t xml:space="preserve">more rapidly </w:t>
      </w:r>
      <w:r w:rsidR="00C55CF1">
        <w:t xml:space="preserve">advance </w:t>
      </w:r>
      <w:r w:rsidR="0064280B">
        <w:t xml:space="preserve">Patient-Centered Outcomes Research (PCOR). </w:t>
      </w:r>
    </w:p>
    <w:p w14:paraId="06D63D4F" w14:textId="74229EAB" w:rsidR="00B261C9" w:rsidRPr="00C32BD4" w:rsidRDefault="00581D47" w:rsidP="00075AF7">
      <w:r w:rsidRPr="00C32BD4">
        <w:t xml:space="preserve">The </w:t>
      </w:r>
      <w:r w:rsidR="008B4B19">
        <w:t>sustainability and</w:t>
      </w:r>
      <w:r w:rsidRPr="00C32BD4">
        <w:t xml:space="preserve"> benefits of </w:t>
      </w:r>
      <w:r w:rsidR="001F7F1A">
        <w:t xml:space="preserve">these </w:t>
      </w:r>
      <w:r w:rsidRPr="00C32BD4">
        <w:t xml:space="preserve">data-sharing </w:t>
      </w:r>
      <w:r w:rsidR="00DD56AB" w:rsidRPr="00C32BD4">
        <w:t>network</w:t>
      </w:r>
      <w:r w:rsidR="000D66F6" w:rsidRPr="00C32BD4">
        <w:t>s</w:t>
      </w:r>
      <w:r w:rsidRPr="00C32BD4">
        <w:t xml:space="preserve"> depend not only </w:t>
      </w:r>
      <w:r w:rsidR="00D55EBD">
        <w:t>on</w:t>
      </w:r>
      <w:r w:rsidRPr="00C32BD4">
        <w:t xml:space="preserve"> technical </w:t>
      </w:r>
      <w:r w:rsidR="00D55EBD">
        <w:t>infrastructure</w:t>
      </w:r>
      <w:r w:rsidRPr="00C32BD4">
        <w:t xml:space="preserve">, but </w:t>
      </w:r>
      <w:r w:rsidR="00D55EBD">
        <w:t xml:space="preserve">on </w:t>
      </w:r>
      <w:r w:rsidRPr="00C32BD4">
        <w:t xml:space="preserve">an enduring governance framework. </w:t>
      </w:r>
      <w:r w:rsidR="00204C80" w:rsidRPr="00D55EBD">
        <w:t>T</w:t>
      </w:r>
      <w:r w:rsidR="00B261C9" w:rsidRPr="00D55EBD">
        <w:t xml:space="preserve">his </w:t>
      </w:r>
      <w:r w:rsidR="00D55EBD">
        <w:t xml:space="preserve">governance </w:t>
      </w:r>
      <w:r w:rsidR="00BA1CD3" w:rsidRPr="00D55EBD">
        <w:t xml:space="preserve">framework </w:t>
      </w:r>
      <w:r w:rsidR="00DD56AB" w:rsidRPr="00D55EBD">
        <w:t xml:space="preserve">document </w:t>
      </w:r>
      <w:r w:rsidR="00B261C9" w:rsidRPr="00D55EBD">
        <w:t>outline</w:t>
      </w:r>
      <w:r w:rsidR="00204C80" w:rsidRPr="00D55EBD">
        <w:t>s</w:t>
      </w:r>
      <w:r w:rsidR="00B261C9" w:rsidRPr="00D55EBD">
        <w:t xml:space="preserve"> </w:t>
      </w:r>
      <w:r w:rsidR="0075585F">
        <w:t xml:space="preserve">some </w:t>
      </w:r>
      <w:r w:rsidR="00B261C9" w:rsidRPr="00D55EBD">
        <w:t xml:space="preserve">policies and practices for access to and use of </w:t>
      </w:r>
      <w:r w:rsidR="00075AF7" w:rsidRPr="00D55EBD">
        <w:t xml:space="preserve">RWD </w:t>
      </w:r>
      <w:r w:rsidR="00B261C9" w:rsidRPr="00D55EBD">
        <w:t>derived from</w:t>
      </w:r>
      <w:r w:rsidR="00204C80" w:rsidRPr="00D55EBD">
        <w:t xml:space="preserve"> </w:t>
      </w:r>
      <w:r w:rsidR="00075AF7" w:rsidRPr="00D55EBD">
        <w:t>data-sharing networks</w:t>
      </w:r>
      <w:r w:rsidR="00F07FB9" w:rsidRPr="00D55EBD">
        <w:t xml:space="preserve">. </w:t>
      </w:r>
      <w:r w:rsidR="001F7F1A">
        <w:t xml:space="preserve">It </w:t>
      </w:r>
      <w:r w:rsidR="00E81F04">
        <w:t xml:space="preserve">addresses </w:t>
      </w:r>
      <w:r w:rsidR="00D55EBD" w:rsidRPr="006E1CB4">
        <w:t>elements of control, roles and responsibilities, policies, processes, and procedures</w:t>
      </w:r>
      <w:r w:rsidR="00E81F04">
        <w:t xml:space="preserve">, with the goal of creating </w:t>
      </w:r>
      <w:r w:rsidR="00D55EBD" w:rsidRPr="006E1CB4">
        <w:t xml:space="preserve">trust and confidence in the data and the </w:t>
      </w:r>
      <w:r w:rsidR="00E81F04">
        <w:t>network</w:t>
      </w:r>
      <w:r w:rsidR="00D55EBD" w:rsidRPr="006E1CB4">
        <w:t xml:space="preserve">. </w:t>
      </w:r>
    </w:p>
    <w:p w14:paraId="63FAC707" w14:textId="4D002C0A" w:rsidR="00F07FB9" w:rsidRDefault="00D55EBD">
      <w:r w:rsidRPr="00D55EBD">
        <w:t xml:space="preserve">Data-sharing networks that provide access to patient health data carry </w:t>
      </w:r>
      <w:r w:rsidR="00822CA9">
        <w:t>special</w:t>
      </w:r>
      <w:r w:rsidRPr="00D55EBD">
        <w:t xml:space="preserve"> obligations to institutional and regulatory authorities, data providers, and patients </w:t>
      </w:r>
      <w:r w:rsidR="00822CA9">
        <w:t xml:space="preserve">upon </w:t>
      </w:r>
      <w:r w:rsidRPr="00D55EBD">
        <w:t xml:space="preserve">whose data </w:t>
      </w:r>
      <w:r w:rsidR="00822CA9">
        <w:t>the networks are built</w:t>
      </w:r>
      <w:r w:rsidRPr="00D55EBD">
        <w:t xml:space="preserve">. </w:t>
      </w:r>
      <w:r w:rsidR="00992F29">
        <w:t>A</w:t>
      </w:r>
      <w:r w:rsidR="007E721A" w:rsidRPr="00D55EBD">
        <w:t xml:space="preserve"> </w:t>
      </w:r>
      <w:r w:rsidR="00DB7883" w:rsidRPr="00D55EBD">
        <w:t>robust</w:t>
      </w:r>
      <w:r w:rsidR="007E721A" w:rsidRPr="00D55EBD">
        <w:t xml:space="preserve"> governance framework </w:t>
      </w:r>
      <w:r w:rsidR="00992F29">
        <w:t xml:space="preserve">need not restrict reuse and research; it </w:t>
      </w:r>
      <w:r w:rsidR="003D24AC" w:rsidRPr="00D55EBD">
        <w:t>can</w:t>
      </w:r>
      <w:r w:rsidR="007E721A" w:rsidRPr="00D55EBD">
        <w:t xml:space="preserve"> </w:t>
      </w:r>
      <w:r>
        <w:t xml:space="preserve">enable access to data while promoting </w:t>
      </w:r>
      <w:r w:rsidR="007E721A" w:rsidRPr="00D55EBD">
        <w:t>trust</w:t>
      </w:r>
      <w:r w:rsidR="00DB48CC" w:rsidRPr="00D55EBD">
        <w:t xml:space="preserve"> in </w:t>
      </w:r>
      <w:r w:rsidR="00992F29">
        <w:t xml:space="preserve">the </w:t>
      </w:r>
      <w:r w:rsidR="00DB48CC" w:rsidRPr="00D55EBD">
        <w:t>partners</w:t>
      </w:r>
      <w:r w:rsidR="00B305DC">
        <w:t xml:space="preserve"> and</w:t>
      </w:r>
      <w:r w:rsidR="007E721A" w:rsidRPr="00D55EBD">
        <w:t xml:space="preserve"> confidence in </w:t>
      </w:r>
      <w:r w:rsidR="00992F29">
        <w:t xml:space="preserve">the </w:t>
      </w:r>
      <w:r w:rsidR="007E721A" w:rsidRPr="00D55EBD">
        <w:t>data</w:t>
      </w:r>
      <w:r>
        <w:t xml:space="preserve">. </w:t>
      </w:r>
      <w:r w:rsidR="00992F29">
        <w:t>This encourages research collaboration, which</w:t>
      </w:r>
      <w:r>
        <w:t xml:space="preserve"> </w:t>
      </w:r>
      <w:r w:rsidR="007E721A" w:rsidRPr="00D55EBD">
        <w:t>benefit</w:t>
      </w:r>
      <w:r w:rsidR="00BA1CD3" w:rsidRPr="00D55EBD">
        <w:t>s</w:t>
      </w:r>
      <w:r w:rsidR="007E721A" w:rsidRPr="00D55EBD">
        <w:t xml:space="preserve"> patients</w:t>
      </w:r>
      <w:r w:rsidR="00B305DC">
        <w:t>,</w:t>
      </w:r>
      <w:r>
        <w:t xml:space="preserve"> while protecting their privacy and other interests. </w:t>
      </w:r>
      <w:r w:rsidR="00B305DC">
        <w:t xml:space="preserve">This </w:t>
      </w:r>
      <w:r w:rsidR="00B305DC" w:rsidRPr="006542AA">
        <w:t>framework</w:t>
      </w:r>
      <w:r w:rsidR="00B305DC">
        <w:t xml:space="preserve"> aims to</w:t>
      </w:r>
      <w:r w:rsidR="00B305DC" w:rsidRPr="006542AA">
        <w:t xml:space="preserve"> maximize value to researchers while maintaining appropriate controls.</w:t>
      </w:r>
    </w:p>
    <w:p w14:paraId="448266A0" w14:textId="5E975E68" w:rsidR="00FE4AD8" w:rsidRDefault="001F16C5">
      <w:r>
        <w:t xml:space="preserve">Content </w:t>
      </w:r>
      <w:r w:rsidR="004A6661">
        <w:t xml:space="preserve">in this framework </w:t>
      </w:r>
      <w:r>
        <w:t>is derived from publicly available sources</w:t>
      </w:r>
      <w:r w:rsidR="00E02B35">
        <w:t xml:space="preserve">. It is based on </w:t>
      </w:r>
      <w:r w:rsidR="00A61483">
        <w:t xml:space="preserve">the </w:t>
      </w:r>
      <w:r w:rsidR="00E02B35">
        <w:t xml:space="preserve">experience </w:t>
      </w:r>
      <w:r w:rsidR="00A61483">
        <w:t xml:space="preserve">of </w:t>
      </w:r>
      <w:r w:rsidR="00677635">
        <w:t>the National Library of Medicine (</w:t>
      </w:r>
      <w:r w:rsidR="00A61483">
        <w:t>NLM</w:t>
      </w:r>
      <w:r w:rsidR="00677635">
        <w:t xml:space="preserve">) </w:t>
      </w:r>
      <w:r w:rsidR="00A61483">
        <w:t xml:space="preserve">and its </w:t>
      </w:r>
      <w:r w:rsidR="00340DC9">
        <w:t xml:space="preserve">Federal </w:t>
      </w:r>
      <w:r w:rsidR="00A61483">
        <w:t xml:space="preserve">partners </w:t>
      </w:r>
      <w:r w:rsidR="007A6832">
        <w:t xml:space="preserve">on the CDMH project </w:t>
      </w:r>
      <w:r w:rsidR="00A61483">
        <w:t>(FDA, NCI</w:t>
      </w:r>
      <w:r w:rsidR="000E75A7">
        <w:t>, NCATS</w:t>
      </w:r>
      <w:r w:rsidR="00A61483">
        <w:t>)</w:t>
      </w:r>
      <w:r w:rsidR="00677635">
        <w:t xml:space="preserve">, </w:t>
      </w:r>
      <w:r w:rsidR="006C2049">
        <w:t xml:space="preserve">along </w:t>
      </w:r>
      <w:r w:rsidR="00E02B35">
        <w:t xml:space="preserve">with </w:t>
      </w:r>
      <w:r w:rsidR="00340DC9">
        <w:t>the four CDMH Data Partners</w:t>
      </w:r>
      <w:r w:rsidR="00765807">
        <w:t xml:space="preserve">: </w:t>
      </w:r>
      <w:r>
        <w:t>Informatics for Integrating Biology and the Bedside (i2b2</w:t>
      </w:r>
      <w:r w:rsidR="000E75A7">
        <w:t xml:space="preserve"> ACT</w:t>
      </w:r>
      <w:r w:rsidR="00340DC9">
        <w:t>)</w:t>
      </w:r>
      <w:r w:rsidR="00765807">
        <w:t xml:space="preserve">, </w:t>
      </w:r>
      <w:r>
        <w:t>Observational Health Data Sciences and Informatics (OHDSI</w:t>
      </w:r>
      <w:r w:rsidR="00340DC9">
        <w:t>)</w:t>
      </w:r>
      <w:r w:rsidR="00765807">
        <w:t xml:space="preserve">, </w:t>
      </w:r>
      <w:r>
        <w:t>Sentinel</w:t>
      </w:r>
      <w:r w:rsidR="00765807">
        <w:t xml:space="preserve">, and </w:t>
      </w:r>
      <w:r>
        <w:t>the National Patient-Centered Clinical Research Network (PCORnet)</w:t>
      </w:r>
      <w:r w:rsidR="00765807">
        <w:t xml:space="preserve">. </w:t>
      </w:r>
    </w:p>
    <w:p w14:paraId="745953C9" w14:textId="2BD69842" w:rsidR="006C2049" w:rsidRDefault="00E679E1" w:rsidP="006C2049">
      <w:r w:rsidRPr="00E679E1">
        <w:t xml:space="preserve">The framework authors examined the policies and documentation for these sources to identify how these </w:t>
      </w:r>
      <w:r w:rsidR="0079099C">
        <w:t xml:space="preserve">CDM </w:t>
      </w:r>
      <w:r w:rsidRPr="00E679E1">
        <w:t>leaders approached problems related to governance. For example</w:t>
      </w:r>
      <w:r w:rsidR="006C2049" w:rsidRPr="00E679E1">
        <w:t xml:space="preserve">, PCORnet </w:t>
      </w:r>
      <w:r>
        <w:t xml:space="preserve">has a </w:t>
      </w:r>
      <w:r w:rsidR="006C2049" w:rsidRPr="00E679E1">
        <w:t>Front Door</w:t>
      </w:r>
      <w:r w:rsidR="006C2049" w:rsidRPr="00E679E1">
        <w:rPr>
          <w:rStyle w:val="FootnoteReference"/>
        </w:rPr>
        <w:footnoteReference w:id="2"/>
      </w:r>
      <w:r w:rsidR="006C2049" w:rsidRPr="00E679E1">
        <w:t>,</w:t>
      </w:r>
      <w:r>
        <w:t xml:space="preserve"> an access point for stakeholder</w:t>
      </w:r>
      <w:r w:rsidR="00490C01">
        <w:t xml:space="preserve">s interested in </w:t>
      </w:r>
      <w:r w:rsidR="006C2049" w:rsidRPr="00E679E1">
        <w:t xml:space="preserve">PCORnet </w:t>
      </w:r>
      <w:r w:rsidR="00490C01">
        <w:t xml:space="preserve">resources, through which they may request data, network collaborators, a study feasibility review, etc. </w:t>
      </w:r>
    </w:p>
    <w:p w14:paraId="29E19ECB" w14:textId="35B3CDE8" w:rsidR="00BC47CC" w:rsidRPr="00BC47CC" w:rsidRDefault="00BC47CC" w:rsidP="00BC47CC">
      <w:r w:rsidRPr="00E679E1">
        <w:t>This framework describes the foundations of data governance as they may apply to data-sharing networks; recommends a governance structure to establish and maintain policies and procedures; and lists some documents that data-sharing networks should consider creating/adopting for their own governance and system access. Finally, it outlines some other relevant issues the Network may want to consider when establishing policies.</w:t>
      </w:r>
      <w:r w:rsidRPr="00BC47CC">
        <w:t xml:space="preserve"> </w:t>
      </w:r>
    </w:p>
    <w:p w14:paraId="72706492" w14:textId="376A0400" w:rsidR="00881807" w:rsidRDefault="00B47353">
      <w:r>
        <w:t xml:space="preserve">This </w:t>
      </w:r>
      <w:r w:rsidR="009F241C">
        <w:t>framework</w:t>
      </w:r>
      <w:r>
        <w:t xml:space="preserve"> is not intended to be exhaustive</w:t>
      </w:r>
      <w:r w:rsidR="00A229E2">
        <w:t xml:space="preserve"> or prescriptive</w:t>
      </w:r>
      <w:r w:rsidR="00465C61">
        <w:t>. Data</w:t>
      </w:r>
      <w:r w:rsidR="00FB1C43">
        <w:t xml:space="preserve">-sharing networks </w:t>
      </w:r>
      <w:r w:rsidR="002C4A4A">
        <w:t>should</w:t>
      </w:r>
      <w:r w:rsidR="00FB1C43">
        <w:t xml:space="preserve"> arrive at their governance structure</w:t>
      </w:r>
      <w:r w:rsidR="00A33B99">
        <w:t xml:space="preserve">, policies, and procedures </w:t>
      </w:r>
      <w:r w:rsidR="00465C61">
        <w:t>through</w:t>
      </w:r>
      <w:r w:rsidR="00FB1C43">
        <w:t xml:space="preserve"> </w:t>
      </w:r>
      <w:r w:rsidR="00A229E2">
        <w:t>consensus</w:t>
      </w:r>
      <w:r w:rsidR="00465C61">
        <w:t xml:space="preserve"> with stakeholders</w:t>
      </w:r>
      <w:r w:rsidR="00A229E2">
        <w:t xml:space="preserve">. </w:t>
      </w:r>
    </w:p>
    <w:p w14:paraId="5A23E936" w14:textId="77777777" w:rsidR="002B4A4C" w:rsidRDefault="002B4A4C" w:rsidP="00205A87">
      <w:pPr>
        <w:pStyle w:val="Heading1"/>
      </w:pPr>
      <w:bookmarkStart w:id="2" w:name="_Toc33605993"/>
      <w:r>
        <w:t>Definition of Terms</w:t>
      </w:r>
      <w:bookmarkEnd w:id="2"/>
    </w:p>
    <w:p w14:paraId="2EB6A239" w14:textId="6C6CB4DA" w:rsidR="009F6FE5" w:rsidRPr="002B4A4C" w:rsidRDefault="009F6FE5" w:rsidP="002B4A4C">
      <w:r>
        <w:t xml:space="preserve">The following definitions apply to terms used within this document. </w:t>
      </w:r>
      <w:r w:rsidR="002C4A4A">
        <w:t>Capitalized</w:t>
      </w:r>
      <w:r w:rsidR="00B41AC4">
        <w:t xml:space="preserve"> term</w:t>
      </w:r>
      <w:r w:rsidR="002C4A4A">
        <w:t>s</w:t>
      </w:r>
      <w:r w:rsidR="00B41AC4">
        <w:t xml:space="preserve"> adopt the specific definition</w:t>
      </w:r>
      <w:r w:rsidR="002C4A4A">
        <w:t>s</w:t>
      </w:r>
      <w:r w:rsidR="00B41AC4">
        <w:t xml:space="preserve"> below. </w:t>
      </w:r>
    </w:p>
    <w:tbl>
      <w:tblPr>
        <w:tblStyle w:val="TableGrid"/>
        <w:tblW w:w="0" w:type="auto"/>
        <w:tblInd w:w="720" w:type="dxa"/>
        <w:tblLook w:val="04A0" w:firstRow="1" w:lastRow="0" w:firstColumn="1" w:lastColumn="0" w:noHBand="0" w:noVBand="1"/>
      </w:tblPr>
      <w:tblGrid>
        <w:gridCol w:w="2368"/>
        <w:gridCol w:w="6262"/>
      </w:tblGrid>
      <w:tr w:rsidR="002B4A4C" w:rsidRPr="002B4A4C" w14:paraId="6985C3B8" w14:textId="77777777" w:rsidTr="006E1CB4">
        <w:trPr>
          <w:cantSplit/>
        </w:trPr>
        <w:tc>
          <w:tcPr>
            <w:tcW w:w="2368" w:type="dxa"/>
          </w:tcPr>
          <w:p w14:paraId="2F7A23DF" w14:textId="77777777" w:rsidR="002B4A4C" w:rsidRPr="002B4A4C" w:rsidRDefault="002B4A4C" w:rsidP="006E1CB4">
            <w:pPr>
              <w:keepNext/>
              <w:rPr>
                <w:b/>
              </w:rPr>
            </w:pPr>
            <w:r w:rsidRPr="002B4A4C">
              <w:rPr>
                <w:b/>
              </w:rPr>
              <w:lastRenderedPageBreak/>
              <w:t>Term</w:t>
            </w:r>
          </w:p>
        </w:tc>
        <w:tc>
          <w:tcPr>
            <w:tcW w:w="6262" w:type="dxa"/>
          </w:tcPr>
          <w:p w14:paraId="7BBF0091" w14:textId="77777777" w:rsidR="002B4A4C" w:rsidRPr="002B4A4C" w:rsidRDefault="002B4A4C" w:rsidP="006E1CB4">
            <w:pPr>
              <w:keepNext/>
              <w:rPr>
                <w:b/>
              </w:rPr>
            </w:pPr>
            <w:r w:rsidRPr="002B4A4C">
              <w:rPr>
                <w:b/>
              </w:rPr>
              <w:t>Definition</w:t>
            </w:r>
          </w:p>
        </w:tc>
      </w:tr>
      <w:tr w:rsidR="00916287" w:rsidRPr="00916287" w14:paraId="66B00BCF" w14:textId="77777777" w:rsidTr="006E1CB4">
        <w:trPr>
          <w:cantSplit/>
        </w:trPr>
        <w:tc>
          <w:tcPr>
            <w:tcW w:w="2368" w:type="dxa"/>
          </w:tcPr>
          <w:p w14:paraId="4BB24C39" w14:textId="77777777" w:rsidR="00916287" w:rsidRPr="00916287" w:rsidRDefault="00916287" w:rsidP="002B4A4C">
            <w:r w:rsidRPr="00916287">
              <w:t>Aggregate Data</w:t>
            </w:r>
          </w:p>
        </w:tc>
        <w:tc>
          <w:tcPr>
            <w:tcW w:w="6262" w:type="dxa"/>
          </w:tcPr>
          <w:p w14:paraId="12231382" w14:textId="5F18FC6E" w:rsidR="00916287" w:rsidRPr="00916287" w:rsidRDefault="00847918" w:rsidP="002B4A4C">
            <w:r>
              <w:t>C</w:t>
            </w:r>
            <w:r w:rsidR="00AE7EF9">
              <w:t>ounts or other statistical measures of De-</w:t>
            </w:r>
            <w:r w:rsidR="006042DF">
              <w:t>I</w:t>
            </w:r>
            <w:r w:rsidR="00AE7EF9">
              <w:t xml:space="preserve">dentified Data across individuals having certain attributes, </w:t>
            </w:r>
            <w:r w:rsidR="006042DF">
              <w:t>e.g.,</w:t>
            </w:r>
            <w:r w:rsidR="00AE7EF9">
              <w:t xml:space="preserve"> groupings by diagnosis</w:t>
            </w:r>
            <w:r w:rsidR="006042DF">
              <w:t xml:space="preserve"> or</w:t>
            </w:r>
            <w:r w:rsidR="00AE7EF9">
              <w:t xml:space="preserve"> age group. </w:t>
            </w:r>
          </w:p>
        </w:tc>
      </w:tr>
      <w:tr w:rsidR="00916287" w:rsidRPr="00916287" w14:paraId="0894ED5B" w14:textId="77777777" w:rsidTr="006E1CB4">
        <w:trPr>
          <w:cantSplit/>
        </w:trPr>
        <w:tc>
          <w:tcPr>
            <w:tcW w:w="2368" w:type="dxa"/>
          </w:tcPr>
          <w:p w14:paraId="0AC1FD23" w14:textId="77777777" w:rsidR="00916287" w:rsidRPr="0033677D" w:rsidRDefault="00916287" w:rsidP="00916287">
            <w:r w:rsidRPr="0033677D">
              <w:t>Authorized User</w:t>
            </w:r>
          </w:p>
        </w:tc>
        <w:tc>
          <w:tcPr>
            <w:tcW w:w="6262" w:type="dxa"/>
          </w:tcPr>
          <w:p w14:paraId="4F18E1A2" w14:textId="6CF39602" w:rsidR="00916287" w:rsidRPr="0033677D" w:rsidRDefault="00847918" w:rsidP="006242DB">
            <w:r>
              <w:t>An</w:t>
            </w:r>
            <w:r w:rsidR="006242DB" w:rsidRPr="0033677D">
              <w:t xml:space="preserve"> individual </w:t>
            </w:r>
            <w:r w:rsidR="00425E2B" w:rsidRPr="0033677D">
              <w:t xml:space="preserve">authorized to access the </w:t>
            </w:r>
            <w:r w:rsidR="00A10866">
              <w:t>S</w:t>
            </w:r>
            <w:r w:rsidR="00A10866" w:rsidRPr="0033677D">
              <w:t xml:space="preserve">ystem </w:t>
            </w:r>
            <w:r w:rsidR="00425E2B" w:rsidRPr="0033677D">
              <w:t xml:space="preserve">to execute queries and obtain data. </w:t>
            </w:r>
          </w:p>
        </w:tc>
      </w:tr>
      <w:tr w:rsidR="00916287" w14:paraId="04785270" w14:textId="77777777" w:rsidTr="006E1CB4">
        <w:trPr>
          <w:cantSplit/>
        </w:trPr>
        <w:tc>
          <w:tcPr>
            <w:tcW w:w="2368" w:type="dxa"/>
          </w:tcPr>
          <w:p w14:paraId="546265F1" w14:textId="77777777" w:rsidR="00916287" w:rsidRDefault="00916287" w:rsidP="00916287">
            <w:r>
              <w:t>Board</w:t>
            </w:r>
          </w:p>
        </w:tc>
        <w:tc>
          <w:tcPr>
            <w:tcW w:w="6262" w:type="dxa"/>
          </w:tcPr>
          <w:p w14:paraId="5DEDBCFE" w14:textId="5CA65B79" w:rsidR="00916287" w:rsidRDefault="00916287" w:rsidP="00916287">
            <w:r>
              <w:t xml:space="preserve">A </w:t>
            </w:r>
            <w:r w:rsidR="00184C54">
              <w:t xml:space="preserve">governing </w:t>
            </w:r>
            <w:r>
              <w:t xml:space="preserve">body </w:t>
            </w:r>
            <w:r w:rsidR="00207CFB">
              <w:t xml:space="preserve">composed </w:t>
            </w:r>
            <w:r>
              <w:t xml:space="preserve">of representative members who are charged with sustaining the resources </w:t>
            </w:r>
            <w:r w:rsidR="00184C54">
              <w:t xml:space="preserve">and vision </w:t>
            </w:r>
            <w:r>
              <w:t xml:space="preserve">of the </w:t>
            </w:r>
            <w:r w:rsidR="006042DF">
              <w:t>N</w:t>
            </w:r>
            <w:r w:rsidR="00727850">
              <w:t xml:space="preserve">etwork. </w:t>
            </w:r>
          </w:p>
        </w:tc>
      </w:tr>
      <w:tr w:rsidR="00916287" w14:paraId="67997313" w14:textId="77777777" w:rsidTr="006E1CB4">
        <w:trPr>
          <w:cantSplit/>
        </w:trPr>
        <w:tc>
          <w:tcPr>
            <w:tcW w:w="2368" w:type="dxa"/>
          </w:tcPr>
          <w:p w14:paraId="0B58700E" w14:textId="77777777" w:rsidR="00916287" w:rsidRPr="00847918" w:rsidRDefault="00916287" w:rsidP="00916287">
            <w:r w:rsidRPr="00847918">
              <w:t>Data Partner</w:t>
            </w:r>
          </w:p>
        </w:tc>
        <w:tc>
          <w:tcPr>
            <w:tcW w:w="6262" w:type="dxa"/>
          </w:tcPr>
          <w:p w14:paraId="5ACF8E78" w14:textId="3E7E5766" w:rsidR="00916287" w:rsidRPr="00847918" w:rsidRDefault="00847918" w:rsidP="00425E2B">
            <w:r>
              <w:t>Any</w:t>
            </w:r>
            <w:r w:rsidR="00425E2B" w:rsidRPr="00847918">
              <w:t xml:space="preserve"> organization participating in the overall </w:t>
            </w:r>
            <w:r w:rsidRPr="00847918">
              <w:t>network</w:t>
            </w:r>
            <w:r w:rsidR="00425E2B" w:rsidRPr="00847918">
              <w:t xml:space="preserve"> </w:t>
            </w:r>
            <w:r w:rsidR="006042DF">
              <w:t>that</w:t>
            </w:r>
            <w:r w:rsidR="006042DF" w:rsidRPr="00847918">
              <w:t xml:space="preserve"> </w:t>
            </w:r>
            <w:r w:rsidR="00425E2B" w:rsidRPr="00847918">
              <w:t xml:space="preserve">supports a data model that can be queried by authorized researchers. </w:t>
            </w:r>
          </w:p>
        </w:tc>
      </w:tr>
      <w:tr w:rsidR="00916287" w14:paraId="49000173" w14:textId="77777777" w:rsidTr="006E1CB4">
        <w:trPr>
          <w:cantSplit/>
        </w:trPr>
        <w:tc>
          <w:tcPr>
            <w:tcW w:w="2368" w:type="dxa"/>
          </w:tcPr>
          <w:p w14:paraId="04E085CF" w14:textId="0FEBC76A" w:rsidR="00916287" w:rsidRDefault="00916287" w:rsidP="00916287">
            <w:r>
              <w:t>De-</w:t>
            </w:r>
            <w:r w:rsidR="00EC3913">
              <w:t>I</w:t>
            </w:r>
            <w:r>
              <w:t>dentified Data</w:t>
            </w:r>
          </w:p>
        </w:tc>
        <w:tc>
          <w:tcPr>
            <w:tcW w:w="6262" w:type="dxa"/>
          </w:tcPr>
          <w:p w14:paraId="347A0AE0" w14:textId="6A1C5184" w:rsidR="00916287" w:rsidRPr="00916287" w:rsidRDefault="00AE7EF9" w:rsidP="005C448F">
            <w:r>
              <w:t xml:space="preserve">Data </w:t>
            </w:r>
            <w:r w:rsidR="005C448F">
              <w:t xml:space="preserve">defined in accordance with the </w:t>
            </w:r>
            <w:r w:rsidR="005C448F" w:rsidRPr="00D7059B">
              <w:t>HIPAA Privacy Rule</w:t>
            </w:r>
            <w:r w:rsidR="005C448F">
              <w:t>:</w:t>
            </w:r>
            <w:r w:rsidR="005C448F" w:rsidRPr="00D7059B">
              <w:t xml:space="preserve"> 45 CFR Section 164.514 (</w:t>
            </w:r>
            <w:r w:rsidR="005C448F">
              <w:t>a</w:t>
            </w:r>
            <w:r w:rsidR="005C448F" w:rsidRPr="00D7059B">
              <w:t>)</w:t>
            </w:r>
            <w:r w:rsidR="005C448F">
              <w:t xml:space="preserve"> with processes for de-identification set forth in </w:t>
            </w:r>
            <w:r w:rsidR="005C448F" w:rsidRPr="00D7059B">
              <w:t>45 CFR Section 164.514 (</w:t>
            </w:r>
            <w:r w:rsidR="005C448F">
              <w:t xml:space="preserve">b). </w:t>
            </w:r>
          </w:p>
        </w:tc>
      </w:tr>
      <w:tr w:rsidR="00916287" w14:paraId="400845D7" w14:textId="77777777" w:rsidTr="006E1CB4">
        <w:trPr>
          <w:cantSplit/>
        </w:trPr>
        <w:tc>
          <w:tcPr>
            <w:tcW w:w="2368" w:type="dxa"/>
          </w:tcPr>
          <w:p w14:paraId="20447CF5" w14:textId="77777777" w:rsidR="00916287" w:rsidRDefault="00916287" w:rsidP="00916287">
            <w:r>
              <w:t>Individual Level Data</w:t>
            </w:r>
          </w:p>
        </w:tc>
        <w:tc>
          <w:tcPr>
            <w:tcW w:w="6262" w:type="dxa"/>
          </w:tcPr>
          <w:p w14:paraId="7E7A9738" w14:textId="7766F739" w:rsidR="00916287" w:rsidRPr="00916287" w:rsidRDefault="005C448F" w:rsidP="00916287">
            <w:r>
              <w:t>Data specific to individual patients</w:t>
            </w:r>
            <w:r w:rsidR="00EC3913">
              <w:t xml:space="preserve">, </w:t>
            </w:r>
            <w:r>
              <w:t>that may or may not be de-identified</w:t>
            </w:r>
            <w:r w:rsidR="00EC3913">
              <w:t xml:space="preserve">. </w:t>
            </w:r>
          </w:p>
        </w:tc>
      </w:tr>
      <w:tr w:rsidR="00916287" w14:paraId="7BB09441" w14:textId="77777777" w:rsidTr="006E1CB4">
        <w:trPr>
          <w:cantSplit/>
        </w:trPr>
        <w:tc>
          <w:tcPr>
            <w:tcW w:w="2368" w:type="dxa"/>
          </w:tcPr>
          <w:p w14:paraId="186C24BF" w14:textId="132CC08D" w:rsidR="00916287" w:rsidRPr="00B72468" w:rsidRDefault="00916287" w:rsidP="00916287">
            <w:r w:rsidRPr="00B72468">
              <w:t>Investigator</w:t>
            </w:r>
            <w:r w:rsidR="00F143F3" w:rsidRPr="00B72468">
              <w:t>/</w:t>
            </w:r>
            <w:r w:rsidRPr="00B72468">
              <w:t>Researcher</w:t>
            </w:r>
          </w:p>
        </w:tc>
        <w:tc>
          <w:tcPr>
            <w:tcW w:w="6262" w:type="dxa"/>
          </w:tcPr>
          <w:p w14:paraId="07CA6C7C" w14:textId="2F3969D8" w:rsidR="00916287" w:rsidRPr="00B72468" w:rsidRDefault="005C448F" w:rsidP="005C448F">
            <w:r w:rsidRPr="00B72468">
              <w:t xml:space="preserve">A user or authorized recipient of </w:t>
            </w:r>
            <w:r w:rsidR="00EC3913">
              <w:t>Network</w:t>
            </w:r>
            <w:r w:rsidR="00EC3913" w:rsidRPr="00B72468">
              <w:t xml:space="preserve"> </w:t>
            </w:r>
            <w:r w:rsidRPr="00B72468">
              <w:t>data</w:t>
            </w:r>
            <w:r w:rsidR="00EC3913">
              <w:t xml:space="preserve">. </w:t>
            </w:r>
          </w:p>
        </w:tc>
      </w:tr>
      <w:tr w:rsidR="00916287" w14:paraId="5F344CCC" w14:textId="77777777" w:rsidTr="006E1CB4">
        <w:trPr>
          <w:cantSplit/>
        </w:trPr>
        <w:tc>
          <w:tcPr>
            <w:tcW w:w="2368" w:type="dxa"/>
          </w:tcPr>
          <w:p w14:paraId="40347F32" w14:textId="77777777" w:rsidR="00916287" w:rsidRDefault="00916287" w:rsidP="00916287">
            <w:r>
              <w:t>Limited Data Set</w:t>
            </w:r>
          </w:p>
        </w:tc>
        <w:tc>
          <w:tcPr>
            <w:tcW w:w="6262" w:type="dxa"/>
          </w:tcPr>
          <w:p w14:paraId="39006520" w14:textId="489E55BD" w:rsidR="00916287" w:rsidRPr="00916287" w:rsidRDefault="0036577D" w:rsidP="00D7059B">
            <w:r>
              <w:t xml:space="preserve">A </w:t>
            </w:r>
            <w:r w:rsidR="00CC7DCB">
              <w:t>dataset</w:t>
            </w:r>
            <w:r>
              <w:t xml:space="preserve"> defined</w:t>
            </w:r>
            <w:r w:rsidR="00D7059B" w:rsidRPr="00D7059B">
              <w:t xml:space="preserve"> in the </w:t>
            </w:r>
            <w:r>
              <w:t xml:space="preserve">context of the </w:t>
            </w:r>
            <w:r w:rsidR="00D7059B" w:rsidRPr="00D7059B">
              <w:t>HIPAA Privacy Rule</w:t>
            </w:r>
            <w:r w:rsidR="00D7059B">
              <w:t>:</w:t>
            </w:r>
            <w:r w:rsidR="00D7059B" w:rsidRPr="00D7059B">
              <w:t xml:space="preserve"> 45 CFR Section 164.514 (e).</w:t>
            </w:r>
          </w:p>
        </w:tc>
      </w:tr>
      <w:tr w:rsidR="00916287" w14:paraId="446079C4" w14:textId="77777777" w:rsidTr="006E1CB4">
        <w:trPr>
          <w:cantSplit/>
        </w:trPr>
        <w:tc>
          <w:tcPr>
            <w:tcW w:w="2368" w:type="dxa"/>
          </w:tcPr>
          <w:p w14:paraId="74731595" w14:textId="77777777" w:rsidR="00916287" w:rsidRDefault="00916287" w:rsidP="00916287">
            <w:r>
              <w:t>Minimum Necessary</w:t>
            </w:r>
          </w:p>
        </w:tc>
        <w:tc>
          <w:tcPr>
            <w:tcW w:w="6262" w:type="dxa"/>
          </w:tcPr>
          <w:p w14:paraId="7E0FEF69" w14:textId="7D4C1E6E" w:rsidR="00916287" w:rsidRPr="00916287" w:rsidRDefault="005C448F" w:rsidP="00916287">
            <w:r>
              <w:t>Data defined in the context of the HIPAA Privacy Rule: 45 CFR Section 164.514(b)</w:t>
            </w:r>
            <w:r w:rsidR="00CC7DCB">
              <w:t xml:space="preserve">. </w:t>
            </w:r>
          </w:p>
        </w:tc>
      </w:tr>
      <w:tr w:rsidR="00A10866" w14:paraId="5F1A0B28" w14:textId="77777777" w:rsidTr="006E1CB4">
        <w:trPr>
          <w:cantSplit/>
        </w:trPr>
        <w:tc>
          <w:tcPr>
            <w:tcW w:w="2368" w:type="dxa"/>
          </w:tcPr>
          <w:p w14:paraId="599FE8DF" w14:textId="11D879E9" w:rsidR="00A10866" w:rsidRPr="00B431AD" w:rsidRDefault="00A10866" w:rsidP="00A10866">
            <w:r w:rsidRPr="00B431AD">
              <w:t>Network</w:t>
            </w:r>
          </w:p>
        </w:tc>
        <w:tc>
          <w:tcPr>
            <w:tcW w:w="6262" w:type="dxa"/>
          </w:tcPr>
          <w:p w14:paraId="66B594CB" w14:textId="72A780C2" w:rsidR="00A10866" w:rsidRPr="00B431AD" w:rsidRDefault="00A10866" w:rsidP="00A10866">
            <w:r w:rsidRPr="00B431AD">
              <w:t xml:space="preserve">The </w:t>
            </w:r>
            <w:r w:rsidR="003C6547" w:rsidRPr="006E1CB4">
              <w:t xml:space="preserve">entity formed by the </w:t>
            </w:r>
            <w:r w:rsidRPr="00B431AD">
              <w:t>contributing Data Partners</w:t>
            </w:r>
            <w:r w:rsidR="003C6547" w:rsidRPr="006E1CB4">
              <w:t>,</w:t>
            </w:r>
            <w:r w:rsidR="00CC7DCB" w:rsidRPr="006E1CB4">
              <w:t xml:space="preserve"> and </w:t>
            </w:r>
            <w:r w:rsidR="003C6547" w:rsidRPr="006E1CB4">
              <w:t xml:space="preserve">its </w:t>
            </w:r>
            <w:r w:rsidR="00CC7DCB" w:rsidRPr="006E1CB4">
              <w:t xml:space="preserve">mission, activities, etc. </w:t>
            </w:r>
          </w:p>
        </w:tc>
      </w:tr>
      <w:tr w:rsidR="00A10866" w14:paraId="65065745" w14:textId="77777777" w:rsidTr="006E1CB4">
        <w:trPr>
          <w:cantSplit/>
        </w:trPr>
        <w:tc>
          <w:tcPr>
            <w:tcW w:w="2368" w:type="dxa"/>
          </w:tcPr>
          <w:p w14:paraId="6E799032" w14:textId="34463584" w:rsidR="00A10866" w:rsidRPr="00B431AD" w:rsidRDefault="00A10866" w:rsidP="00A10866">
            <w:r w:rsidRPr="00B431AD">
              <w:t>System</w:t>
            </w:r>
          </w:p>
        </w:tc>
        <w:tc>
          <w:tcPr>
            <w:tcW w:w="6262" w:type="dxa"/>
          </w:tcPr>
          <w:p w14:paraId="489DB3C5" w14:textId="0B9CFDEF" w:rsidR="00A10866" w:rsidRPr="00B431AD" w:rsidRDefault="00B577DE" w:rsidP="00A10866">
            <w:r w:rsidRPr="006E1CB4">
              <w:t>N</w:t>
            </w:r>
            <w:r w:rsidR="00A10866" w:rsidRPr="00B431AD">
              <w:t xml:space="preserve">etwork deliverables, including databases, query interfaces, and/or additional tooling. </w:t>
            </w:r>
          </w:p>
        </w:tc>
      </w:tr>
      <w:tr w:rsidR="00916287" w14:paraId="26D4BFD6" w14:textId="77777777" w:rsidTr="006E1CB4">
        <w:trPr>
          <w:cantSplit/>
        </w:trPr>
        <w:tc>
          <w:tcPr>
            <w:tcW w:w="2368" w:type="dxa"/>
          </w:tcPr>
          <w:p w14:paraId="442C4053" w14:textId="77777777" w:rsidR="00916287" w:rsidRPr="00765E8A" w:rsidRDefault="00916287" w:rsidP="00916287">
            <w:r w:rsidRPr="00765E8A">
              <w:t>Research Proposal</w:t>
            </w:r>
          </w:p>
        </w:tc>
        <w:tc>
          <w:tcPr>
            <w:tcW w:w="6262" w:type="dxa"/>
          </w:tcPr>
          <w:p w14:paraId="70AC8E1C" w14:textId="492C21AA" w:rsidR="00916287" w:rsidRPr="00765E8A" w:rsidRDefault="00765E8A" w:rsidP="00916287">
            <w:r>
              <w:t>O</w:t>
            </w:r>
            <w:r w:rsidR="005C448F" w:rsidRPr="00765E8A">
              <w:t xml:space="preserve">utlines the subject of research for which the </w:t>
            </w:r>
            <w:r w:rsidR="00053CC0">
              <w:t>Network</w:t>
            </w:r>
            <w:r w:rsidR="00053CC0" w:rsidRPr="00765E8A">
              <w:t xml:space="preserve"> </w:t>
            </w:r>
            <w:r w:rsidR="003253D8" w:rsidRPr="00765E8A">
              <w:t>data are sought</w:t>
            </w:r>
            <w:r>
              <w:t xml:space="preserve">; </w:t>
            </w:r>
            <w:r w:rsidR="003253D8" w:rsidRPr="00765E8A">
              <w:t xml:space="preserve">supports an Application for </w:t>
            </w:r>
            <w:r w:rsidR="00053CC0">
              <w:t>System</w:t>
            </w:r>
            <w:r w:rsidR="00053CC0" w:rsidRPr="00765E8A">
              <w:t xml:space="preserve"> </w:t>
            </w:r>
            <w:r w:rsidR="003253D8" w:rsidRPr="00765E8A">
              <w:t xml:space="preserve">Access. </w:t>
            </w:r>
          </w:p>
        </w:tc>
      </w:tr>
    </w:tbl>
    <w:p w14:paraId="136879AA" w14:textId="0208ACD6" w:rsidR="0082304E" w:rsidRDefault="00DB7883" w:rsidP="0082304E">
      <w:pPr>
        <w:pStyle w:val="Heading1"/>
      </w:pPr>
      <w:bookmarkStart w:id="3" w:name="_Toc33605994"/>
      <w:r>
        <w:t>Foundations</w:t>
      </w:r>
      <w:r w:rsidR="00E52656">
        <w:t xml:space="preserve"> of Data Governance</w:t>
      </w:r>
      <w:bookmarkEnd w:id="3"/>
      <w:r w:rsidR="00E52656">
        <w:t xml:space="preserve"> </w:t>
      </w:r>
    </w:p>
    <w:p w14:paraId="48C1F94C" w14:textId="4334BCB7" w:rsidR="00A21117" w:rsidRPr="006E1CB4" w:rsidRDefault="005E357F" w:rsidP="006E1CB4">
      <w:r w:rsidRPr="006E1CB4">
        <w:t>D</w:t>
      </w:r>
      <w:r w:rsidR="00FD468C" w:rsidRPr="006E1CB4">
        <w:t>ata governance</w:t>
      </w:r>
      <w:r w:rsidRPr="006E1CB4">
        <w:t xml:space="preserve"> is defined in </w:t>
      </w:r>
      <w:r w:rsidRPr="006E1CB4">
        <w:rPr>
          <w:i/>
          <w:iCs/>
        </w:rPr>
        <w:t>2018 HHS Data Strategy: Enhancing the Evidence-Based HHS Portfolio</w:t>
      </w:r>
      <w:r w:rsidRPr="006E1CB4">
        <w:rPr>
          <w:rStyle w:val="FootnoteReference"/>
          <w:i/>
          <w:iCs/>
        </w:rPr>
        <w:footnoteReference w:id="3"/>
      </w:r>
      <w:r w:rsidRPr="006E1CB4">
        <w:t xml:space="preserve"> as </w:t>
      </w:r>
      <w:r w:rsidR="00AE5AA9" w:rsidRPr="006E1CB4">
        <w:t>“a set of processes that ensure that data assets are formally managed such that departmental needs are met.</w:t>
      </w:r>
      <w:r w:rsidRPr="006E1CB4">
        <w:t xml:space="preserve">” </w:t>
      </w:r>
      <w:r w:rsidR="007F6EED" w:rsidRPr="006E1CB4">
        <w:rPr>
          <w:i/>
          <w:iCs/>
        </w:rPr>
        <w:t>Federal Data Strategy: Leveraging Data as a Strategic Asset</w:t>
      </w:r>
      <w:r w:rsidR="007F6EED" w:rsidRPr="006E1CB4">
        <w:t>,</w:t>
      </w:r>
      <w:r w:rsidR="007F6EED" w:rsidRPr="006E1CB4">
        <w:rPr>
          <w:rStyle w:val="FootnoteReference"/>
        </w:rPr>
        <w:footnoteReference w:id="4"/>
      </w:r>
      <w:r w:rsidR="007F6EED" w:rsidRPr="006E1CB4">
        <w:t xml:space="preserve"> </w:t>
      </w:r>
      <w:r w:rsidR="00506F4A" w:rsidRPr="006E1CB4">
        <w:t xml:space="preserve">from </w:t>
      </w:r>
      <w:r w:rsidR="007F6EED" w:rsidRPr="006E1CB4">
        <w:t>the</w:t>
      </w:r>
      <w:r w:rsidRPr="006E1CB4">
        <w:t xml:space="preserve"> Office of Management and Budget (OMB)</w:t>
      </w:r>
      <w:r w:rsidR="00506F4A" w:rsidRPr="006E1CB4">
        <w:t xml:space="preserve">, goes into more detail. It </w:t>
      </w:r>
      <w:r w:rsidR="000A6B3D" w:rsidRPr="006E1CB4">
        <w:t xml:space="preserve">names ten high-level </w:t>
      </w:r>
      <w:r w:rsidRPr="006E1CB4">
        <w:t>Principles</w:t>
      </w:r>
      <w:r w:rsidR="000A6B3D" w:rsidRPr="006E1CB4">
        <w:t>, three of which it classifies under</w:t>
      </w:r>
      <w:r w:rsidRPr="006E1CB4">
        <w:t xml:space="preserve"> “Ethical Governance.” Th</w:t>
      </w:r>
      <w:r w:rsidR="00506F4A" w:rsidRPr="006E1CB4">
        <w:t xml:space="preserve">ey </w:t>
      </w:r>
      <w:r w:rsidRPr="006E1CB4">
        <w:t xml:space="preserve">are: 1. </w:t>
      </w:r>
      <w:r w:rsidR="00A21117" w:rsidRPr="006E1CB4">
        <w:t>Uphold Ethics</w:t>
      </w:r>
      <w:r w:rsidRPr="006E1CB4">
        <w:t>, 2. E</w:t>
      </w:r>
      <w:r w:rsidR="00A21117" w:rsidRPr="006E1CB4">
        <w:t>xercise Responsibility</w:t>
      </w:r>
      <w:r w:rsidRPr="006E1CB4">
        <w:t xml:space="preserve">, and 3. </w:t>
      </w:r>
      <w:r w:rsidR="00A21117" w:rsidRPr="006E1CB4">
        <w:t>Promote Transparency</w:t>
      </w:r>
      <w:r w:rsidRPr="006E1CB4">
        <w:t xml:space="preserve">. The </w:t>
      </w:r>
      <w:r w:rsidR="00506F4A" w:rsidRPr="006E1CB4">
        <w:t>p</w:t>
      </w:r>
      <w:r w:rsidRPr="006E1CB4">
        <w:t xml:space="preserve">ractices </w:t>
      </w:r>
      <w:r w:rsidR="00506F4A" w:rsidRPr="006E1CB4">
        <w:t xml:space="preserve">that support these three principles </w:t>
      </w:r>
      <w:r w:rsidRPr="006E1CB4">
        <w:t xml:space="preserve">are as follows: </w:t>
      </w:r>
    </w:p>
    <w:p w14:paraId="376F8E37" w14:textId="55CD8DA7" w:rsidR="006940DB" w:rsidRPr="006E1CB4" w:rsidRDefault="006940DB" w:rsidP="006E1CB4">
      <w:pPr>
        <w:pStyle w:val="ListParagraph"/>
        <w:numPr>
          <w:ilvl w:val="0"/>
          <w:numId w:val="34"/>
        </w:numPr>
      </w:pPr>
      <w:r w:rsidRPr="006E1CB4">
        <w:t xml:space="preserve">Prioritize Data Governance: Ensure there are </w:t>
      </w:r>
      <w:proofErr w:type="gramStart"/>
      <w:r w:rsidRPr="006E1CB4">
        <w:t>sufficient</w:t>
      </w:r>
      <w:proofErr w:type="gramEnd"/>
      <w:r w:rsidRPr="006E1CB4">
        <w:t xml:space="preserve"> authorities, roles, organizational structures, policies, and resources in place to transparently support the management, maintenance, and use of strategic data assets.</w:t>
      </w:r>
    </w:p>
    <w:p w14:paraId="7A6EBE09" w14:textId="1D0C97CA" w:rsidR="006940DB" w:rsidRPr="006E1CB4" w:rsidRDefault="006940DB" w:rsidP="006E1CB4">
      <w:pPr>
        <w:pStyle w:val="ListParagraph"/>
        <w:numPr>
          <w:ilvl w:val="0"/>
          <w:numId w:val="34"/>
        </w:numPr>
      </w:pPr>
      <w:r w:rsidRPr="006E1CB4">
        <w:t xml:space="preserve">Govern Data to Protect Confidentiality and Privacy: Ensure there are </w:t>
      </w:r>
      <w:proofErr w:type="gramStart"/>
      <w:r w:rsidRPr="006E1CB4">
        <w:t>sufficient</w:t>
      </w:r>
      <w:proofErr w:type="gramEnd"/>
      <w:r w:rsidRPr="006E1CB4">
        <w:t xml:space="preserve"> authorities, roles, organizational structures, policies, and resources in place to provide appropriate access to confidential data and to maintain public trust and safeguard privacy.</w:t>
      </w:r>
    </w:p>
    <w:p w14:paraId="79458DFB" w14:textId="519E4470" w:rsidR="00A21117" w:rsidRPr="006E1CB4" w:rsidRDefault="00FD468C" w:rsidP="006E1CB4">
      <w:r w:rsidRPr="006E1CB4">
        <w:lastRenderedPageBreak/>
        <w:t xml:space="preserve">This </w:t>
      </w:r>
      <w:r w:rsidR="00F5372C" w:rsidRPr="006E1CB4">
        <w:t xml:space="preserve">data governance </w:t>
      </w:r>
      <w:r w:rsidRPr="006E1CB4">
        <w:t xml:space="preserve">framework </w:t>
      </w:r>
      <w:r w:rsidR="00F5372C" w:rsidRPr="006E1CB4">
        <w:t xml:space="preserve">focuses on the principles of </w:t>
      </w:r>
      <w:r w:rsidRPr="006E1CB4">
        <w:t xml:space="preserve">security </w:t>
      </w:r>
      <w:r w:rsidR="00F5372C" w:rsidRPr="006E1CB4">
        <w:t xml:space="preserve">and </w:t>
      </w:r>
      <w:r w:rsidRPr="006E1CB4">
        <w:t>privacy, data integrity, and data quality.</w:t>
      </w:r>
    </w:p>
    <w:p w14:paraId="2A1020E3" w14:textId="35A3FFBF" w:rsidR="003A3B0A" w:rsidRDefault="00EF1A92" w:rsidP="009B4F3E">
      <w:pPr>
        <w:pStyle w:val="Heading2"/>
      </w:pPr>
      <w:bookmarkStart w:id="4" w:name="_Toc33605995"/>
      <w:r>
        <w:t>Data</w:t>
      </w:r>
      <w:r w:rsidR="00FE59D8">
        <w:t xml:space="preserve"> </w:t>
      </w:r>
      <w:r w:rsidR="00916287" w:rsidRPr="0082304E">
        <w:t>Security</w:t>
      </w:r>
      <w:bookmarkEnd w:id="4"/>
      <w:r w:rsidR="00916287">
        <w:t xml:space="preserve"> </w:t>
      </w:r>
    </w:p>
    <w:p w14:paraId="47CA6BCC" w14:textId="7CC2D698" w:rsidR="0082304E" w:rsidRPr="0082304E" w:rsidRDefault="0082304E" w:rsidP="0082304E">
      <w:r>
        <w:t xml:space="preserve">Security of data </w:t>
      </w:r>
      <w:r w:rsidR="00A732F4">
        <w:t>protects</w:t>
      </w:r>
      <w:r>
        <w:t xml:space="preserve"> the privacy of individuals whose data are the subject of research. </w:t>
      </w:r>
      <w:r w:rsidR="00A732F4">
        <w:t>Physical, administrative, and technical safeguards are three elements of data security that are necessary to protect the privacy of individuals whose data are queried during research investigations. Accordingly, policies and guidelines for Investigators/Researchers are essential. Data c</w:t>
      </w:r>
      <w:r w:rsidR="00A732F4" w:rsidRPr="00883070">
        <w:t>onfidentiality</w:t>
      </w:r>
      <w:r w:rsidR="00A732F4">
        <w:t xml:space="preserve"> and the risk of a breach are primary factors in governance and consideration of request for access to data. </w:t>
      </w:r>
    </w:p>
    <w:p w14:paraId="3B9647F4" w14:textId="77777777" w:rsidR="00DB7883" w:rsidRDefault="00DB7883" w:rsidP="009B4F3E">
      <w:pPr>
        <w:pStyle w:val="Heading3"/>
      </w:pPr>
      <w:bookmarkStart w:id="5" w:name="_Toc33605996"/>
      <w:r w:rsidRPr="0082304E">
        <w:t>HIPAA</w:t>
      </w:r>
      <w:r w:rsidR="0082304E">
        <w:t xml:space="preserve"> </w:t>
      </w:r>
      <w:r w:rsidR="00AE7EF9">
        <w:t>Privacy</w:t>
      </w:r>
      <w:r w:rsidR="0082304E">
        <w:t xml:space="preserve"> and </w:t>
      </w:r>
      <w:r w:rsidR="00AE7EF9">
        <w:t>Security</w:t>
      </w:r>
      <w:bookmarkEnd w:id="5"/>
    </w:p>
    <w:p w14:paraId="0F532320" w14:textId="77777777" w:rsidR="00034D26" w:rsidRPr="00303948" w:rsidRDefault="00DB7883">
      <w:r>
        <w:t xml:space="preserve">The Health Insurance Portability and Accountability Act (HIPAA, 1996), codifies the “Privacy Rule” in </w:t>
      </w:r>
      <w:r w:rsidRPr="00DB7883">
        <w:t xml:space="preserve">Title </w:t>
      </w:r>
      <w:r w:rsidRPr="00303948">
        <w:t>45 of the Code of Federal Regulations, Part 160, and Subparts A and E of Part 164</w:t>
      </w:r>
      <w:r w:rsidR="00AE7EF9">
        <w:t xml:space="preserve"> and the “Security Rule” in </w:t>
      </w:r>
      <w:r w:rsidR="00AE7EF9" w:rsidRPr="00DB7883">
        <w:t xml:space="preserve">Title </w:t>
      </w:r>
      <w:r w:rsidR="00AE7EF9" w:rsidRPr="00303948">
        <w:t xml:space="preserve">45 of the Code of Federal Regulations, Part 160, and Subparts A and </w:t>
      </w:r>
      <w:r w:rsidR="00AE7EF9">
        <w:t>C</w:t>
      </w:r>
      <w:r w:rsidR="00AE7EF9" w:rsidRPr="00303948">
        <w:t xml:space="preserve"> of Part 164</w:t>
      </w:r>
      <w:r w:rsidRPr="00303948">
        <w:t xml:space="preserve">. </w:t>
      </w:r>
      <w:r w:rsidR="00034D26" w:rsidRPr="00303948">
        <w:t xml:space="preserve">The </w:t>
      </w:r>
      <w:r w:rsidR="00B46E8C" w:rsidRPr="00303948">
        <w:t>Privacy Rule</w:t>
      </w:r>
      <w:r w:rsidR="00034D26" w:rsidRPr="00303948">
        <w:t xml:space="preserve"> was issued to protect the privacy of health information that identifies individuals who are living or deceased. The rule balances an individual’s interest in keeping his or her health information confidential with other social benefits, including health care research. </w:t>
      </w:r>
    </w:p>
    <w:p w14:paraId="7340766B" w14:textId="57617B54" w:rsidR="00A732F4" w:rsidRDefault="00874FAD" w:rsidP="00EB162E">
      <w:pPr>
        <w:rPr>
          <w:shd w:val="clear" w:color="auto" w:fill="FFFFFF"/>
        </w:rPr>
      </w:pPr>
      <w:r w:rsidRPr="00211052">
        <w:t xml:space="preserve">The Privacy Rule standards </w:t>
      </w:r>
      <w:r w:rsidRPr="00B31103">
        <w:rPr>
          <w:shd w:val="clear" w:color="auto" w:fill="FFFFFF"/>
        </w:rPr>
        <w:t>address the use and disclosure of individuals’ health information</w:t>
      </w:r>
      <w:proofErr w:type="gramStart"/>
      <w:r w:rsidRPr="00B31103">
        <w:rPr>
          <w:shd w:val="clear" w:color="auto" w:fill="FFFFFF"/>
        </w:rPr>
        <w:t>—“</w:t>
      </w:r>
      <w:proofErr w:type="gramEnd"/>
      <w:r w:rsidRPr="00B31103">
        <w:rPr>
          <w:shd w:val="clear" w:color="auto" w:fill="FFFFFF"/>
        </w:rPr>
        <w:t>protected health information</w:t>
      </w:r>
      <w:r w:rsidR="00A732F4" w:rsidRPr="00B31103">
        <w:rPr>
          <w:shd w:val="clear" w:color="auto" w:fill="FFFFFF"/>
        </w:rPr>
        <w:t>”</w:t>
      </w:r>
      <w:r w:rsidR="00A732F4">
        <w:rPr>
          <w:shd w:val="clear" w:color="auto" w:fill="FFFFFF"/>
        </w:rPr>
        <w:t>—</w:t>
      </w:r>
      <w:r w:rsidRPr="00B31103">
        <w:rPr>
          <w:shd w:val="clear" w:color="auto" w:fill="FFFFFF"/>
        </w:rPr>
        <w:t xml:space="preserve">by organizations subject to the Privacy </w:t>
      </w:r>
      <w:r w:rsidR="00B46E8C">
        <w:rPr>
          <w:shd w:val="clear" w:color="auto" w:fill="FFFFFF"/>
        </w:rPr>
        <w:t>Rule—“covered entities</w:t>
      </w:r>
      <w:r w:rsidR="00A732F4" w:rsidRPr="00B31103">
        <w:rPr>
          <w:shd w:val="clear" w:color="auto" w:fill="FFFFFF"/>
        </w:rPr>
        <w:t>”</w:t>
      </w:r>
      <w:r w:rsidR="00A732F4">
        <w:rPr>
          <w:shd w:val="clear" w:color="auto" w:fill="FFFFFF"/>
        </w:rPr>
        <w:t>—</w:t>
      </w:r>
      <w:r w:rsidRPr="00B31103">
        <w:rPr>
          <w:shd w:val="clear" w:color="auto" w:fill="FFFFFF"/>
        </w:rPr>
        <w:t>as well as standards for individuals</w:t>
      </w:r>
      <w:r w:rsidR="0027164F">
        <w:rPr>
          <w:shd w:val="clear" w:color="auto" w:fill="FFFFFF"/>
        </w:rPr>
        <w:t>’</w:t>
      </w:r>
      <w:r w:rsidRPr="00B31103">
        <w:rPr>
          <w:shd w:val="clear" w:color="auto" w:fill="FFFFFF"/>
        </w:rPr>
        <w:t xml:space="preserve"> privacy rights to understand and control how their health information is used. </w:t>
      </w:r>
      <w:r w:rsidR="00034D26">
        <w:rPr>
          <w:shd w:val="clear" w:color="auto" w:fill="FFFFFF"/>
        </w:rPr>
        <w:t xml:space="preserve">The rule permits important uses of information, while protecting the privacy of people who seek care and healing. </w:t>
      </w:r>
    </w:p>
    <w:p w14:paraId="69C40840" w14:textId="51C5207A" w:rsidR="000F369A" w:rsidRDefault="001E0DBC" w:rsidP="00EB162E">
      <w:r>
        <w:t xml:space="preserve">Any exceptions to or claims of exemptions from such policies should be clearly stated as a matter of policy. For example, if a section of HIPAA Privacy or Security Rules should be found not to apply to the </w:t>
      </w:r>
      <w:r w:rsidR="00053CC0">
        <w:t>Network</w:t>
      </w:r>
      <w:r>
        <w:t xml:space="preserve">, this should be stated among the policies. </w:t>
      </w:r>
    </w:p>
    <w:p w14:paraId="1107023D" w14:textId="77777777" w:rsidR="00874FAD" w:rsidRDefault="00EB162E" w:rsidP="009B4F3E">
      <w:pPr>
        <w:pStyle w:val="Heading3"/>
      </w:pPr>
      <w:bookmarkStart w:id="6" w:name="_Toc33605997"/>
      <w:r>
        <w:t>Institutional Policies</w:t>
      </w:r>
      <w:bookmarkEnd w:id="6"/>
    </w:p>
    <w:p w14:paraId="3AB957B6" w14:textId="1DF5E621" w:rsidR="002A143B" w:rsidRDefault="002A143B" w:rsidP="00770603">
      <w:r>
        <w:t xml:space="preserve">Institutional policies and interpretation of Federal regulation and guidance may also inform policies to be considered for governance. For example, </w:t>
      </w:r>
      <w:r w:rsidR="00770603" w:rsidRPr="00DB7883">
        <w:t>NIH Publication Number 03-5388</w:t>
      </w:r>
      <w:r>
        <w:rPr>
          <w:rStyle w:val="FootnoteReference"/>
        </w:rPr>
        <w:footnoteReference w:id="5"/>
      </w:r>
      <w:r>
        <w:t xml:space="preserve"> outlines considerations for researchers who handle protected health information (PHI). </w:t>
      </w:r>
      <w:r w:rsidR="006242DB">
        <w:t xml:space="preserve">Policies from other institutions govern conduct of their Investigators/Researchers and may </w:t>
      </w:r>
      <w:r w:rsidR="00E11246">
        <w:t xml:space="preserve">affect </w:t>
      </w:r>
      <w:r w:rsidR="006242DB">
        <w:t xml:space="preserve">their participation. </w:t>
      </w:r>
      <w:r w:rsidR="00F23543">
        <w:t>When</w:t>
      </w:r>
      <w:r w:rsidR="006242DB">
        <w:t xml:space="preserve"> these policies conflict with </w:t>
      </w:r>
      <w:r w:rsidR="00053CC0">
        <w:t xml:space="preserve">Network </w:t>
      </w:r>
      <w:r w:rsidR="006242DB">
        <w:t xml:space="preserve">policies, </w:t>
      </w:r>
      <w:r w:rsidR="00E11246">
        <w:t xml:space="preserve">the </w:t>
      </w:r>
      <w:r w:rsidR="00053CC0">
        <w:t xml:space="preserve">Network </w:t>
      </w:r>
      <w:r w:rsidR="00E11246">
        <w:t>will need to reconcile</w:t>
      </w:r>
      <w:r w:rsidR="000E42C1">
        <w:t xml:space="preserve"> or otherwise </w:t>
      </w:r>
      <w:r w:rsidR="00E11246">
        <w:t xml:space="preserve">resolve the conflict. </w:t>
      </w:r>
    </w:p>
    <w:p w14:paraId="42B8C05A" w14:textId="560B4A73" w:rsidR="005E6F76" w:rsidRDefault="0091690E" w:rsidP="005E4C2B">
      <w:pPr>
        <w:pStyle w:val="Heading3"/>
      </w:pPr>
      <w:bookmarkStart w:id="7" w:name="_Toc33605998"/>
      <w:r>
        <w:t>System</w:t>
      </w:r>
      <w:r w:rsidR="00AC1416">
        <w:t xml:space="preserve"> </w:t>
      </w:r>
      <w:r w:rsidR="000E42C1">
        <w:t xml:space="preserve">Scope and </w:t>
      </w:r>
      <w:r>
        <w:t xml:space="preserve">Data </w:t>
      </w:r>
      <w:r w:rsidR="00E950F4">
        <w:t>Granularity</w:t>
      </w:r>
      <w:bookmarkEnd w:id="7"/>
      <w:r w:rsidR="00E950F4">
        <w:t xml:space="preserve"> </w:t>
      </w:r>
    </w:p>
    <w:p w14:paraId="5A1CCAB3" w14:textId="77777777" w:rsidR="005E4C2B" w:rsidRPr="006E1CB4" w:rsidRDefault="005E4C2B" w:rsidP="005E4C2B">
      <w:r w:rsidRPr="006E1CB4">
        <w:t xml:space="preserve">The granularity of data that the System will provide—i.e., Aggregate Data or Individual Level Data—will have a significant impact on governance policies and </w:t>
      </w:r>
      <w:proofErr w:type="gramStart"/>
      <w:r w:rsidRPr="006E1CB4">
        <w:t>procedures, and</w:t>
      </w:r>
      <w:proofErr w:type="gramEnd"/>
      <w:r w:rsidRPr="006E1CB4">
        <w:t xml:space="preserve"> may impact the technical architecture to provide appropriate control and data security. </w:t>
      </w:r>
    </w:p>
    <w:p w14:paraId="5D9F9C41" w14:textId="0534A74D" w:rsidR="000E42C1" w:rsidRPr="006E1CB4" w:rsidRDefault="000E42C1" w:rsidP="000E42C1">
      <w:r w:rsidRPr="006E1CB4">
        <w:t xml:space="preserve">The Network should make </w:t>
      </w:r>
      <w:r w:rsidR="00501C1C" w:rsidRPr="006E1CB4">
        <w:t xml:space="preserve">available details about </w:t>
      </w:r>
      <w:r w:rsidRPr="006E1CB4">
        <w:t xml:space="preserve">the scope of data content in the System, such as data sources, numbers of records, database statistics, and applicable use cases, e.g., on a website or other resource dedicated to sharing information about the Network. </w:t>
      </w:r>
    </w:p>
    <w:p w14:paraId="48724B6A" w14:textId="512FDAE9" w:rsidR="00EB162E" w:rsidRDefault="006C5620" w:rsidP="00EB162E">
      <w:pPr>
        <w:pStyle w:val="Heading2"/>
      </w:pPr>
      <w:bookmarkStart w:id="8" w:name="_Toc33605999"/>
      <w:r>
        <w:lastRenderedPageBreak/>
        <w:t>System Access</w:t>
      </w:r>
      <w:bookmarkEnd w:id="8"/>
    </w:p>
    <w:p w14:paraId="4871C0ED" w14:textId="45BD947B" w:rsidR="006C5620" w:rsidRDefault="006C5620" w:rsidP="006C5620">
      <w:r w:rsidRPr="00A177CC">
        <w:t>Users will be granted access following execution of an Access Agreement</w:t>
      </w:r>
      <w:r w:rsidR="00193830" w:rsidRPr="00A177CC">
        <w:t xml:space="preserve"> (see Section 4.</w:t>
      </w:r>
      <w:r w:rsidR="00A177CC" w:rsidRPr="00A177CC">
        <w:t xml:space="preserve">4 </w:t>
      </w:r>
      <w:r w:rsidR="00193830" w:rsidRPr="00A177CC">
        <w:t>for more on types of agreements)</w:t>
      </w:r>
      <w:r w:rsidRPr="00A177CC">
        <w:t xml:space="preserve"> and will be authorized to perform actions within the scope of training and terms of access to the system. System access will be assigned only to individuals with individual accounts, and not through shared accounts.</w:t>
      </w:r>
      <w:r>
        <w:t xml:space="preserve"> </w:t>
      </w:r>
    </w:p>
    <w:p w14:paraId="1D8D152A" w14:textId="4716010C" w:rsidR="006C5620" w:rsidRPr="006E1CB4" w:rsidRDefault="006C5620" w:rsidP="006E1CB4">
      <w:r>
        <w:t xml:space="preserve">The Network should decide if institutional affiliation will affect user authorization, or if authorization decisions will be made solely at the individual investigator level. </w:t>
      </w:r>
    </w:p>
    <w:p w14:paraId="63C40755" w14:textId="64B93B37" w:rsidR="00770603" w:rsidRPr="00967EA0" w:rsidRDefault="00D269BC" w:rsidP="009B4F3E">
      <w:pPr>
        <w:pStyle w:val="Heading3"/>
      </w:pPr>
      <w:bookmarkStart w:id="9" w:name="_Toc33606000"/>
      <w:r>
        <w:t>Institutional Review Board</w:t>
      </w:r>
      <w:r w:rsidR="004668BF">
        <w:t>s</w:t>
      </w:r>
      <w:bookmarkEnd w:id="9"/>
    </w:p>
    <w:p w14:paraId="725A424F" w14:textId="333490CC" w:rsidR="00057AA6" w:rsidRDefault="00770603">
      <w:r>
        <w:t>A</w:t>
      </w:r>
      <w:r w:rsidR="00D128C3">
        <w:t xml:space="preserve">n applicant seeking access to the </w:t>
      </w:r>
      <w:r w:rsidR="00BA6041">
        <w:t>data</w:t>
      </w:r>
      <w:r w:rsidR="00D128C3">
        <w:t xml:space="preserve"> must certify the approval of his/her Institutional Review Board (IRB) for the Research Proposal. </w:t>
      </w:r>
      <w:r w:rsidR="00D7059B">
        <w:t xml:space="preserve">Data may be disclosed only within the context of the approved Research Proposal. </w:t>
      </w:r>
      <w:r w:rsidR="00FA1543">
        <w:t>Networks</w:t>
      </w:r>
      <w:r w:rsidR="00A6014A">
        <w:t xml:space="preserve"> must decide what evidence of IRB approval or exemption is </w:t>
      </w:r>
      <w:proofErr w:type="gramStart"/>
      <w:r w:rsidR="00A6014A">
        <w:t>sufficient</w:t>
      </w:r>
      <w:proofErr w:type="gramEnd"/>
      <w:r w:rsidR="00A6014A">
        <w:t xml:space="preserve">. </w:t>
      </w:r>
    </w:p>
    <w:p w14:paraId="0BAEC943" w14:textId="5E327860" w:rsidR="00D128C3" w:rsidRDefault="00D128C3">
      <w:r w:rsidRPr="006E1CB4">
        <w:t xml:space="preserve">Note: </w:t>
      </w:r>
      <w:r w:rsidR="00391B68" w:rsidRPr="006E1CB4">
        <w:t xml:space="preserve">Approvals of system access </w:t>
      </w:r>
      <w:r w:rsidRPr="006E1CB4">
        <w:t>may depend upon system controls to restrict access to specific types of data, such as Aggregate Dat</w:t>
      </w:r>
      <w:r w:rsidR="004668BF" w:rsidRPr="006E1CB4">
        <w:t xml:space="preserve">a or </w:t>
      </w:r>
      <w:r w:rsidRPr="006E1CB4">
        <w:t xml:space="preserve">Individual </w:t>
      </w:r>
      <w:r w:rsidR="00391B68" w:rsidRPr="006E1CB4">
        <w:t>Level</w:t>
      </w:r>
      <w:r w:rsidRPr="006E1CB4">
        <w:t xml:space="preserve"> Data</w:t>
      </w:r>
      <w:r w:rsidR="004668BF" w:rsidRPr="006E1CB4">
        <w:t>, which may have personally identifiable information (PII) or may be de-identified</w:t>
      </w:r>
      <w:r w:rsidRPr="006E1CB4">
        <w:t>.</w:t>
      </w:r>
      <w:r>
        <w:t xml:space="preserve"> </w:t>
      </w:r>
    </w:p>
    <w:p w14:paraId="4B6BCCDB" w14:textId="77777777" w:rsidR="00967EA0" w:rsidRDefault="0082304E" w:rsidP="009B4F3E">
      <w:pPr>
        <w:pStyle w:val="Heading2"/>
      </w:pPr>
      <w:bookmarkStart w:id="10" w:name="_Toc32936983"/>
      <w:bookmarkStart w:id="11" w:name="_Toc33606001"/>
      <w:bookmarkEnd w:id="10"/>
      <w:r>
        <w:t>Data Integrity</w:t>
      </w:r>
      <w:bookmarkEnd w:id="11"/>
    </w:p>
    <w:p w14:paraId="041E7F2B" w14:textId="1B374E4B" w:rsidR="00516DBA" w:rsidRDefault="004D3EA1" w:rsidP="00967EA0">
      <w:r w:rsidRPr="006E1CB4">
        <w:t xml:space="preserve">In this framework, data </w:t>
      </w:r>
      <w:r w:rsidR="006D19AC" w:rsidRPr="006E1CB4">
        <w:t xml:space="preserve">integrity </w:t>
      </w:r>
      <w:r w:rsidRPr="006E1CB4">
        <w:t xml:space="preserve">means the assurance that </w:t>
      </w:r>
      <w:r w:rsidR="00E61518" w:rsidRPr="006E1CB4">
        <w:t xml:space="preserve">data have not been altered in an unauthorized manner during storage, during processing, </w:t>
      </w:r>
      <w:r w:rsidR="00306521">
        <w:t>or</w:t>
      </w:r>
      <w:r w:rsidR="00E61518" w:rsidRPr="006E1CB4">
        <w:t xml:space="preserve"> while in transit</w:t>
      </w:r>
      <w:r w:rsidR="00702720" w:rsidRPr="006E1CB4">
        <w:t>.</w:t>
      </w:r>
      <w:r w:rsidR="00702720" w:rsidRPr="006E1CB4">
        <w:rPr>
          <w:rStyle w:val="FootnoteReference"/>
        </w:rPr>
        <w:footnoteReference w:id="6"/>
      </w:r>
      <w:r w:rsidR="00702720" w:rsidRPr="006E1CB4">
        <w:t xml:space="preserve"> </w:t>
      </w:r>
      <w:r w:rsidR="00E61518" w:rsidRPr="006E1CB4">
        <w:t>Data integrity</w:t>
      </w:r>
      <w:r w:rsidRPr="006E1CB4">
        <w:t xml:space="preserve"> </w:t>
      </w:r>
      <w:r w:rsidR="006D19AC" w:rsidRPr="006E1CB4">
        <w:t xml:space="preserve">is critical for </w:t>
      </w:r>
      <w:r w:rsidRPr="006E1CB4">
        <w:t>research</w:t>
      </w:r>
      <w:r w:rsidR="006D19AC" w:rsidRPr="006E1CB4">
        <w:t>. Each system-to-system transfer and transformation introduces the risk of introducing an error or omitting data that are relevant to the clinical question. Accordingly, traceability from query results to the source system raw data</w:t>
      </w:r>
      <w:r w:rsidR="005E3358" w:rsidRPr="006E1CB4">
        <w:t>,</w:t>
      </w:r>
      <w:r w:rsidR="006D19AC" w:rsidRPr="006E1CB4">
        <w:t xml:space="preserve"> and the use of an audit trail support best practices</w:t>
      </w:r>
      <w:r w:rsidR="00516DBA" w:rsidRPr="006E1CB4">
        <w:t xml:space="preserve">. Relevant regulations </w:t>
      </w:r>
      <w:r w:rsidR="00362F71" w:rsidRPr="006E1CB4">
        <w:t xml:space="preserve">and guidance </w:t>
      </w:r>
      <w:r w:rsidR="00516DBA" w:rsidRPr="006E1CB4">
        <w:t>can be found in:</w:t>
      </w:r>
      <w:r w:rsidR="00516DBA">
        <w:t xml:space="preserve"> </w:t>
      </w:r>
    </w:p>
    <w:p w14:paraId="7EF968E7" w14:textId="7980138F" w:rsidR="00EC66EE" w:rsidRDefault="006E1965" w:rsidP="00516DBA">
      <w:pPr>
        <w:pStyle w:val="ListParagraph"/>
        <w:numPr>
          <w:ilvl w:val="0"/>
          <w:numId w:val="29"/>
        </w:numPr>
      </w:pPr>
      <w:r w:rsidRPr="003A00F3">
        <w:t xml:space="preserve">§170.315(d)(8) </w:t>
      </w:r>
      <w:r w:rsidR="00EA24B5">
        <w:t xml:space="preserve">of ONC </w:t>
      </w:r>
      <w:r w:rsidR="00EA24B5" w:rsidRPr="00EA24B5">
        <w:t>Health IT Certification Criteria (2015 Edition)</w:t>
      </w:r>
      <w:r w:rsidR="00602DB6">
        <w:t xml:space="preserve">, </w:t>
      </w:r>
      <w:r w:rsidR="00602DB6" w:rsidRPr="00516DBA">
        <w:rPr>
          <w:i/>
        </w:rPr>
        <w:t>Integrity</w:t>
      </w:r>
      <w:r w:rsidR="00550C95">
        <w:t>.</w:t>
      </w:r>
      <w:r w:rsidR="00021EFD">
        <w:rPr>
          <w:rStyle w:val="FootnoteReference"/>
        </w:rPr>
        <w:footnoteReference w:id="7"/>
      </w:r>
      <w:r w:rsidR="00550C95">
        <w:t xml:space="preserve"> </w:t>
      </w:r>
    </w:p>
    <w:p w14:paraId="05AC57F4" w14:textId="7CC48EAF" w:rsidR="006E1965" w:rsidRDefault="00602DB6" w:rsidP="00516DBA">
      <w:pPr>
        <w:pStyle w:val="ListParagraph"/>
        <w:numPr>
          <w:ilvl w:val="0"/>
          <w:numId w:val="29"/>
        </w:numPr>
      </w:pPr>
      <w:r>
        <w:t>21 CFR Part 11 for Electronic Records and Electronic Signatures</w:t>
      </w:r>
      <w:r w:rsidR="00FB19AC">
        <w:t xml:space="preserve">, which applies to applies to </w:t>
      </w:r>
      <w:r w:rsidR="00FB19AC" w:rsidRPr="008B20E1">
        <w:t>drug makers</w:t>
      </w:r>
      <w:r w:rsidR="00FB19AC">
        <w:t xml:space="preserve">, </w:t>
      </w:r>
      <w:r w:rsidR="00FB19AC" w:rsidRPr="008B20E1">
        <w:t>medical device</w:t>
      </w:r>
      <w:r w:rsidR="00FB19AC">
        <w:t xml:space="preserve"> manufacturers, </w:t>
      </w:r>
      <w:r w:rsidR="00FB19AC" w:rsidRPr="008B20E1">
        <w:t>biotech</w:t>
      </w:r>
      <w:r w:rsidR="00FB19AC">
        <w:t xml:space="preserve"> companies, </w:t>
      </w:r>
      <w:r w:rsidR="00FB19AC" w:rsidRPr="008B20E1">
        <w:t>biologics</w:t>
      </w:r>
      <w:r w:rsidR="00FB19AC">
        <w:t xml:space="preserve"> developers, </w:t>
      </w:r>
      <w:r w:rsidR="00FB19AC" w:rsidRPr="008B20E1">
        <w:t>CROs</w:t>
      </w:r>
      <w:r w:rsidR="00FB19AC">
        <w:t>, and other FDA-regulated industries for clinical investigations.</w:t>
      </w:r>
      <w:r w:rsidR="00021EFD">
        <w:rPr>
          <w:rStyle w:val="FootnoteReference"/>
        </w:rPr>
        <w:footnoteReference w:id="8"/>
      </w:r>
      <w:r w:rsidR="00FB19AC">
        <w:t xml:space="preserve"> </w:t>
      </w:r>
    </w:p>
    <w:p w14:paraId="49CDB457" w14:textId="538800AA" w:rsidR="00EC66EE" w:rsidRDefault="00A04AF5" w:rsidP="00516DBA">
      <w:pPr>
        <w:pStyle w:val="ListParagraph"/>
        <w:numPr>
          <w:ilvl w:val="0"/>
          <w:numId w:val="29"/>
        </w:numPr>
      </w:pPr>
      <w:r>
        <w:t xml:space="preserve">HHS HIPAA </w:t>
      </w:r>
      <w:r w:rsidR="00902028">
        <w:t>guidance</w:t>
      </w:r>
      <w:r>
        <w:t xml:space="preserve"> for research professionals.</w:t>
      </w:r>
      <w:r>
        <w:rPr>
          <w:rStyle w:val="FootnoteReference"/>
        </w:rPr>
        <w:footnoteReference w:id="9"/>
      </w:r>
      <w:r>
        <w:t xml:space="preserve"> </w:t>
      </w:r>
    </w:p>
    <w:p w14:paraId="03B33FFC" w14:textId="360D83B8" w:rsidR="00EE76B4" w:rsidRDefault="00EE76B4" w:rsidP="0008610C">
      <w:pPr>
        <w:pStyle w:val="Heading2"/>
      </w:pPr>
      <w:bookmarkStart w:id="12" w:name="_Toc33606002"/>
      <w:r>
        <w:t>Data Quality</w:t>
      </w:r>
      <w:bookmarkEnd w:id="12"/>
    </w:p>
    <w:p w14:paraId="5B10B37C" w14:textId="15958051" w:rsidR="00E05F34" w:rsidRPr="006E1CB4" w:rsidRDefault="001E4653" w:rsidP="00967EA0">
      <w:r>
        <w:t>Data quality</w:t>
      </w:r>
      <w:r w:rsidR="00E05F34" w:rsidRPr="006E1CB4">
        <w:t xml:space="preserve"> considerations fall into </w:t>
      </w:r>
      <w:r w:rsidR="00E757D8" w:rsidRPr="006E1CB4">
        <w:t>three</w:t>
      </w:r>
      <w:r w:rsidR="00E05F34" w:rsidRPr="006E1CB4">
        <w:t xml:space="preserve"> main categories: </w:t>
      </w:r>
    </w:p>
    <w:p w14:paraId="02C3C509" w14:textId="663D34BC" w:rsidR="00E05F34" w:rsidRPr="006E1CB4" w:rsidRDefault="00E05F34" w:rsidP="00E05F34">
      <w:pPr>
        <w:pStyle w:val="ListParagraph"/>
        <w:numPr>
          <w:ilvl w:val="0"/>
          <w:numId w:val="26"/>
        </w:numPr>
      </w:pPr>
      <w:r w:rsidRPr="006E1CB4">
        <w:t>Accuracy</w:t>
      </w:r>
      <w:r w:rsidR="00E757D8" w:rsidRPr="006E1CB4">
        <w:t>—</w:t>
      </w:r>
      <w:r w:rsidR="000D1CAD" w:rsidRPr="006E1CB4">
        <w:t xml:space="preserve">The data, definitions, and any translations </w:t>
      </w:r>
      <w:r w:rsidR="002B2AC2" w:rsidRPr="006E1CB4">
        <w:t xml:space="preserve">(mapping to the CDM) </w:t>
      </w:r>
      <w:r w:rsidR="000D1CAD" w:rsidRPr="006E1CB4">
        <w:t xml:space="preserve">preserve the original </w:t>
      </w:r>
      <w:r w:rsidR="007E68B9" w:rsidRPr="006E1CB4">
        <w:t xml:space="preserve">data. </w:t>
      </w:r>
    </w:p>
    <w:p w14:paraId="4DB2D4F3" w14:textId="6BC7563B" w:rsidR="00E05F34" w:rsidRDefault="00E05F34" w:rsidP="00E05F34">
      <w:pPr>
        <w:pStyle w:val="ListParagraph"/>
        <w:numPr>
          <w:ilvl w:val="0"/>
          <w:numId w:val="26"/>
        </w:numPr>
      </w:pPr>
      <w:r>
        <w:t>Completeness</w:t>
      </w:r>
      <w:r w:rsidR="00E757D8">
        <w:t>—</w:t>
      </w:r>
      <w:r w:rsidR="00956030">
        <w:t>Through the mapping exercise, the project team determined completeness as it reflects the association of concepts from the individual data models to the Common Data Model. In practice, d</w:t>
      </w:r>
      <w:r w:rsidR="007E68B9">
        <w:t>ata</w:t>
      </w:r>
      <w:r w:rsidR="00956030">
        <w:t>sets</w:t>
      </w:r>
      <w:r w:rsidR="007E68B9">
        <w:t xml:space="preserve"> are complete and do not contain omissions that could be interpreted as a null result. </w:t>
      </w:r>
    </w:p>
    <w:p w14:paraId="014329D5" w14:textId="21166162" w:rsidR="00E05F34" w:rsidRDefault="00E05F34" w:rsidP="00E05F34">
      <w:pPr>
        <w:pStyle w:val="ListParagraph"/>
        <w:numPr>
          <w:ilvl w:val="0"/>
          <w:numId w:val="26"/>
        </w:numPr>
      </w:pPr>
      <w:r>
        <w:lastRenderedPageBreak/>
        <w:t>Fitness for Purpose</w:t>
      </w:r>
      <w:r w:rsidR="00E757D8">
        <w:t>—</w:t>
      </w:r>
      <w:r w:rsidR="007E68B9">
        <w:t xml:space="preserve">Particularly in the secondary use (reuse) of data, an assessment of fitness for purpose in the context of specific use cases is required. Understanding both the power and limitations of a data set is essential. </w:t>
      </w:r>
    </w:p>
    <w:p w14:paraId="5FF95F54" w14:textId="77777777" w:rsidR="002B2AC2" w:rsidRDefault="002B2AC2" w:rsidP="002B2AC2">
      <w:r>
        <w:t xml:space="preserve">Errors may be introduced at several stages, from the original data sources to delivery of query data to the Investigator/Researcher. </w:t>
      </w:r>
    </w:p>
    <w:p w14:paraId="7CCAF9B8" w14:textId="05341581" w:rsidR="002B2AC2" w:rsidRDefault="002B2AC2" w:rsidP="002B2AC2">
      <w:pPr>
        <w:pStyle w:val="ListParagraph"/>
        <w:numPr>
          <w:ilvl w:val="0"/>
          <w:numId w:val="25"/>
        </w:numPr>
      </w:pPr>
      <w:r>
        <w:t>Errors in Source Data—Errors may be introduced at the point of capture in a</w:t>
      </w:r>
      <w:r w:rsidR="00A95B99">
        <w:t xml:space="preserve"> </w:t>
      </w:r>
      <w:r>
        <w:t xml:space="preserve">patient record. </w:t>
      </w:r>
    </w:p>
    <w:p w14:paraId="11DB10BE" w14:textId="77777777" w:rsidR="002B2AC2" w:rsidRDefault="002B2AC2" w:rsidP="002B2AC2">
      <w:pPr>
        <w:pStyle w:val="ListParagraph"/>
        <w:numPr>
          <w:ilvl w:val="0"/>
          <w:numId w:val="25"/>
        </w:numPr>
      </w:pPr>
      <w:r>
        <w:t xml:space="preserve">Inconsistent Use of Source Data Fields—Source data fields may be populated in an inconsistent manner, depending upon operator training or ambiguity or lack of precision in defining a concept, for example. </w:t>
      </w:r>
    </w:p>
    <w:p w14:paraId="1C1DF71B" w14:textId="77777777" w:rsidR="002B2AC2" w:rsidRDefault="002B2AC2" w:rsidP="002B2AC2">
      <w:pPr>
        <w:pStyle w:val="ListParagraph"/>
        <w:numPr>
          <w:ilvl w:val="0"/>
          <w:numId w:val="25"/>
        </w:numPr>
      </w:pPr>
      <w:r>
        <w:t xml:space="preserve">Errors in Mapping—Mapping errors should be reduced or eliminated through prior validation of the maps. Maps will require maintenance throughout the lifecycle of the Network. </w:t>
      </w:r>
    </w:p>
    <w:p w14:paraId="449D957C" w14:textId="77777777" w:rsidR="002B2AC2" w:rsidRDefault="002B2AC2" w:rsidP="002B2AC2">
      <w:pPr>
        <w:pStyle w:val="ListParagraph"/>
        <w:numPr>
          <w:ilvl w:val="0"/>
          <w:numId w:val="25"/>
        </w:numPr>
      </w:pPr>
      <w:r>
        <w:t xml:space="preserve">Changes to Underlying Data Sources—System upgrades to underlying data sources may introduce errors and could impact query translation. </w:t>
      </w:r>
    </w:p>
    <w:p w14:paraId="3596A0DB" w14:textId="712FE5D6" w:rsidR="00E05F34" w:rsidRDefault="00B718FD" w:rsidP="006E1CB4">
      <w:r>
        <w:t xml:space="preserve">The care taken in mapping the individual data models to the CDM, and the </w:t>
      </w:r>
      <w:r w:rsidRPr="00E05F34">
        <w:t>verification</w:t>
      </w:r>
      <w:r>
        <w:t xml:space="preserve"> of the maps, must be sustained over the lifecycles of all systems. </w:t>
      </w:r>
    </w:p>
    <w:p w14:paraId="1AC179A5" w14:textId="44CCEF8A" w:rsidR="00E05F34" w:rsidRDefault="00E05F34" w:rsidP="00E05F34">
      <w:r>
        <w:t xml:space="preserve">Maintenance of data quality is an ongoing exercise and should be evaluated periodically to assure that quality does not drift over time and that the data continue support the scope of identified use cases (fitness for purpose). </w:t>
      </w:r>
    </w:p>
    <w:p w14:paraId="050E4D90" w14:textId="13542FE2" w:rsidR="007B56FF" w:rsidRDefault="002B2AC2" w:rsidP="00E05F34">
      <w:r w:rsidRPr="006E1CB4">
        <w:t>The Network</w:t>
      </w:r>
      <w:r w:rsidR="007B56FF" w:rsidRPr="006E1CB4">
        <w:t xml:space="preserve"> should consider what </w:t>
      </w:r>
      <w:r w:rsidRPr="006E1CB4">
        <w:t>its</w:t>
      </w:r>
      <w:r w:rsidR="007B56FF" w:rsidRPr="006E1CB4">
        <w:t xml:space="preserve"> process will be when errors are found in data, how </w:t>
      </w:r>
      <w:r w:rsidRPr="006E1CB4">
        <w:t>it</w:t>
      </w:r>
      <w:r w:rsidR="007B56FF" w:rsidRPr="006E1CB4">
        <w:t xml:space="preserve"> will acknowledge the error and alert users of the data; if </w:t>
      </w:r>
      <w:r w:rsidRPr="006E1CB4">
        <w:t>it</w:t>
      </w:r>
      <w:r w:rsidR="007B56FF" w:rsidRPr="006E1CB4">
        <w:t xml:space="preserve"> will </w:t>
      </w:r>
      <w:r w:rsidRPr="006E1CB4">
        <w:t xml:space="preserve">request that the appropriate Data Partner </w:t>
      </w:r>
      <w:r w:rsidR="007B56FF" w:rsidRPr="006E1CB4">
        <w:t xml:space="preserve">correct the </w:t>
      </w:r>
      <w:r w:rsidRPr="006E1CB4">
        <w:t>error</w:t>
      </w:r>
      <w:r w:rsidR="007B56FF" w:rsidRPr="006E1CB4">
        <w:t>; etc.</w:t>
      </w:r>
      <w:r w:rsidR="007B56FF">
        <w:t xml:space="preserve"> </w:t>
      </w:r>
    </w:p>
    <w:p w14:paraId="440F3D52" w14:textId="77777777" w:rsidR="00770603" w:rsidRDefault="00770603" w:rsidP="00D44AD3">
      <w:pPr>
        <w:pStyle w:val="Heading1"/>
      </w:pPr>
      <w:bookmarkStart w:id="13" w:name="_Toc32936986"/>
      <w:bookmarkStart w:id="14" w:name="_Toc33606003"/>
      <w:bookmarkEnd w:id="13"/>
      <w:r>
        <w:t>Governance Structure</w:t>
      </w:r>
      <w:bookmarkEnd w:id="14"/>
      <w:r>
        <w:t xml:space="preserve"> </w:t>
      </w:r>
    </w:p>
    <w:p w14:paraId="2F16C40C" w14:textId="2A0044C0" w:rsidR="00F8083A" w:rsidRPr="006E1CB4" w:rsidRDefault="00D9638D" w:rsidP="00057AA6">
      <w:r w:rsidRPr="006E1CB4">
        <w:t xml:space="preserve">The Network will need </w:t>
      </w:r>
      <w:r w:rsidR="006D7B6E">
        <w:t>a</w:t>
      </w:r>
      <w:r w:rsidR="00A34DAA" w:rsidRPr="006E1CB4">
        <w:t xml:space="preserve"> governance </w:t>
      </w:r>
      <w:r w:rsidR="0064280B" w:rsidRPr="00916409">
        <w:t xml:space="preserve">structure </w:t>
      </w:r>
      <w:r w:rsidRPr="006E1CB4">
        <w:t xml:space="preserve">to establish and </w:t>
      </w:r>
      <w:r w:rsidR="00163980" w:rsidRPr="006E1CB4">
        <w:t>maintain</w:t>
      </w:r>
      <w:r w:rsidRPr="006E1CB4">
        <w:t xml:space="preserve"> </w:t>
      </w:r>
      <w:r w:rsidR="00163980" w:rsidRPr="006E1CB4">
        <w:t>rules, processes, and procedures</w:t>
      </w:r>
      <w:r w:rsidR="006A0982">
        <w:t xml:space="preserve"> like the ones</w:t>
      </w:r>
      <w:r w:rsidR="006D7B6E">
        <w:t xml:space="preserve"> described above</w:t>
      </w:r>
      <w:r w:rsidR="00163980" w:rsidRPr="006E1CB4">
        <w:t xml:space="preserve">. </w:t>
      </w:r>
      <w:r w:rsidR="00A34DAA" w:rsidRPr="006E1CB4">
        <w:t>Th</w:t>
      </w:r>
      <w:r w:rsidR="00624E8F">
        <w:t xml:space="preserve">is could take different forms; e.g., the </w:t>
      </w:r>
      <w:r w:rsidR="00163980" w:rsidRPr="00916409">
        <w:t xml:space="preserve">Network </w:t>
      </w:r>
      <w:r w:rsidR="00624E8F">
        <w:t>might establish</w:t>
      </w:r>
      <w:r w:rsidR="00163980" w:rsidRPr="00916409">
        <w:t xml:space="preserve"> a Board or administrative working group.</w:t>
      </w:r>
      <w:r w:rsidR="00624E8F">
        <w:t xml:space="preserve"> For the purposes of this document we will refer to the governance structure as “the Board.” </w:t>
      </w:r>
    </w:p>
    <w:p w14:paraId="6F361A44" w14:textId="54F87856" w:rsidR="00C2304C" w:rsidRPr="006E1CB4" w:rsidRDefault="00624E8F" w:rsidP="00057AA6">
      <w:r w:rsidRPr="006E1CB4">
        <w:t>Whatever form it takes</w:t>
      </w:r>
      <w:r w:rsidR="00C2304C" w:rsidRPr="006E1CB4">
        <w:t>, the governing entity</w:t>
      </w:r>
      <w:r w:rsidR="007209BB" w:rsidRPr="006E1CB4">
        <w:t xml:space="preserve"> must: </w:t>
      </w:r>
    </w:p>
    <w:p w14:paraId="099AA23C" w14:textId="5B2D6976" w:rsidR="00C2304C" w:rsidRPr="006E1CB4" w:rsidRDefault="00C2304C" w:rsidP="00C2304C">
      <w:pPr>
        <w:pStyle w:val="ListParagraph"/>
        <w:numPr>
          <w:ilvl w:val="0"/>
          <w:numId w:val="9"/>
        </w:numPr>
      </w:pPr>
      <w:r w:rsidRPr="006E1CB4">
        <w:t xml:space="preserve">Ensure that the </w:t>
      </w:r>
      <w:r w:rsidR="007209BB" w:rsidRPr="006E1CB4">
        <w:t xml:space="preserve">Network’s </w:t>
      </w:r>
      <w:r w:rsidRPr="006E1CB4">
        <w:t xml:space="preserve">mission </w:t>
      </w:r>
      <w:r w:rsidR="00644392" w:rsidRPr="006E1CB4">
        <w:t xml:space="preserve">remains </w:t>
      </w:r>
      <w:r w:rsidRPr="006E1CB4">
        <w:t xml:space="preserve">clear, appropriate, and relevant as times change </w:t>
      </w:r>
    </w:p>
    <w:p w14:paraId="0C4E9145" w14:textId="7833B51F" w:rsidR="00C2304C" w:rsidRPr="006E1CB4" w:rsidRDefault="00C2304C" w:rsidP="00C2304C">
      <w:pPr>
        <w:pStyle w:val="ListParagraph"/>
        <w:numPr>
          <w:ilvl w:val="0"/>
          <w:numId w:val="9"/>
        </w:numPr>
      </w:pPr>
      <w:r w:rsidRPr="006E1CB4">
        <w:t xml:space="preserve">Determine that the </w:t>
      </w:r>
      <w:r w:rsidR="007209BB" w:rsidRPr="006E1CB4">
        <w:t xml:space="preserve">Network’s </w:t>
      </w:r>
      <w:r w:rsidRPr="006E1CB4">
        <w:t xml:space="preserve">programs and activities support the organization’s mission and achieve both their short-term goals and long-term purpose </w:t>
      </w:r>
    </w:p>
    <w:p w14:paraId="3D27C3C2" w14:textId="7D99EC27" w:rsidR="00C2304C" w:rsidRPr="006E1CB4" w:rsidRDefault="00C2304C" w:rsidP="00B31103">
      <w:pPr>
        <w:pStyle w:val="ListParagraph"/>
        <w:numPr>
          <w:ilvl w:val="0"/>
          <w:numId w:val="9"/>
        </w:numPr>
      </w:pPr>
      <w:r w:rsidRPr="006E1CB4">
        <w:t xml:space="preserve">Exercise fiduciary responsibility to obtain and appropriately use the resources required to </w:t>
      </w:r>
      <w:r w:rsidR="007628A3">
        <w:t>sustain</w:t>
      </w:r>
      <w:r w:rsidRPr="006E1CB4">
        <w:t xml:space="preserve"> the </w:t>
      </w:r>
      <w:r w:rsidR="007209BB" w:rsidRPr="006E1CB4">
        <w:t xml:space="preserve">Network’s </w:t>
      </w:r>
      <w:r w:rsidRPr="006E1CB4">
        <w:t xml:space="preserve">mission </w:t>
      </w:r>
    </w:p>
    <w:p w14:paraId="0B0FB431" w14:textId="4A785767" w:rsidR="006B44CC" w:rsidRDefault="005C2F74" w:rsidP="00B239A6">
      <w:pPr>
        <w:pStyle w:val="Heading2"/>
      </w:pPr>
      <w:bookmarkStart w:id="15" w:name="_Toc32936988"/>
      <w:bookmarkStart w:id="16" w:name="_Toc33606004"/>
      <w:bookmarkEnd w:id="15"/>
      <w:r>
        <w:t xml:space="preserve">Board </w:t>
      </w:r>
      <w:r w:rsidR="00531CAA">
        <w:t>Responsibilities</w:t>
      </w:r>
      <w:bookmarkEnd w:id="16"/>
      <w:r>
        <w:t xml:space="preserve"> </w:t>
      </w:r>
    </w:p>
    <w:p w14:paraId="4A818E96" w14:textId="4A133110" w:rsidR="006B44CC" w:rsidRDefault="00AC5A78">
      <w:r>
        <w:t>A Board provides for oversight and the establishment and maintenance of policies and procedures for the Network</w:t>
      </w:r>
      <w:r w:rsidR="002F40ED">
        <w:t xml:space="preserve"> in the </w:t>
      </w:r>
      <w:r w:rsidR="00081EE1">
        <w:t xml:space="preserve">following areas: </w:t>
      </w:r>
    </w:p>
    <w:p w14:paraId="6747FDCF" w14:textId="5D4E0B14" w:rsidR="00BE7765" w:rsidRDefault="00BE7765" w:rsidP="006B44CC">
      <w:pPr>
        <w:pStyle w:val="ListParagraph"/>
        <w:numPr>
          <w:ilvl w:val="0"/>
          <w:numId w:val="2"/>
        </w:numPr>
      </w:pPr>
      <w:r>
        <w:t xml:space="preserve">developing and approving the mission of the </w:t>
      </w:r>
      <w:r w:rsidR="00053CC0">
        <w:t>Network</w:t>
      </w:r>
      <w:r>
        <w:t>,</w:t>
      </w:r>
    </w:p>
    <w:p w14:paraId="4FE0EEED" w14:textId="77777777" w:rsidR="00BE7765" w:rsidRDefault="00BE7765" w:rsidP="006B44CC">
      <w:pPr>
        <w:pStyle w:val="ListParagraph"/>
        <w:numPr>
          <w:ilvl w:val="0"/>
          <w:numId w:val="2"/>
        </w:numPr>
      </w:pPr>
      <w:r>
        <w:t>developing, approving, and maintaining its governance structure and organization,</w:t>
      </w:r>
    </w:p>
    <w:p w14:paraId="033AD630" w14:textId="160BD70F" w:rsidR="006B44CC" w:rsidRDefault="006B44CC" w:rsidP="006B44CC">
      <w:pPr>
        <w:pStyle w:val="ListParagraph"/>
        <w:numPr>
          <w:ilvl w:val="0"/>
          <w:numId w:val="2"/>
        </w:numPr>
      </w:pPr>
      <w:r>
        <w:t>review</w:t>
      </w:r>
      <w:r w:rsidR="00BE7765">
        <w:t>ing</w:t>
      </w:r>
      <w:r>
        <w:t xml:space="preserve"> applications for </w:t>
      </w:r>
      <w:r w:rsidR="00A3526B">
        <w:t>S</w:t>
      </w:r>
      <w:r>
        <w:t>ystem access,</w:t>
      </w:r>
    </w:p>
    <w:p w14:paraId="0337ABFC" w14:textId="77777777" w:rsidR="006B44CC" w:rsidRDefault="006B44CC" w:rsidP="006B44CC">
      <w:pPr>
        <w:pStyle w:val="ListParagraph"/>
        <w:numPr>
          <w:ilvl w:val="0"/>
          <w:numId w:val="2"/>
        </w:numPr>
      </w:pPr>
      <w:r>
        <w:lastRenderedPageBreak/>
        <w:t>establishment or remediation of policies</w:t>
      </w:r>
      <w:r w:rsidR="00BE7765">
        <w:t xml:space="preserve">, </w:t>
      </w:r>
      <w:r>
        <w:t>guidelines</w:t>
      </w:r>
      <w:r w:rsidR="00BE7765">
        <w:t>, and procedures</w:t>
      </w:r>
      <w:r>
        <w:t xml:space="preserve"> necessary for compliance with applicable laws, regulatory guidelines, institutional policies, or contractual obligations, </w:t>
      </w:r>
    </w:p>
    <w:p w14:paraId="09CD8D0A" w14:textId="5F46174A" w:rsidR="006B44CC" w:rsidRDefault="006B44CC" w:rsidP="006B44CC">
      <w:pPr>
        <w:pStyle w:val="ListParagraph"/>
        <w:numPr>
          <w:ilvl w:val="0"/>
          <w:numId w:val="2"/>
        </w:numPr>
      </w:pPr>
      <w:r>
        <w:t xml:space="preserve">compliance with established policies and guidelines for use of the </w:t>
      </w:r>
      <w:r w:rsidR="00A3526B">
        <w:t>S</w:t>
      </w:r>
      <w:r>
        <w:t xml:space="preserve">ystem, </w:t>
      </w:r>
    </w:p>
    <w:p w14:paraId="2DA85C5F" w14:textId="2006D294" w:rsidR="001C2D60" w:rsidRDefault="001C2D60" w:rsidP="006B44CC">
      <w:pPr>
        <w:pStyle w:val="ListParagraph"/>
        <w:numPr>
          <w:ilvl w:val="0"/>
          <w:numId w:val="2"/>
        </w:numPr>
      </w:pPr>
      <w:r>
        <w:t xml:space="preserve">approving nominations for new Board members, </w:t>
      </w:r>
    </w:p>
    <w:p w14:paraId="2EEC6D04" w14:textId="40C93150" w:rsidR="001C2D60" w:rsidRDefault="001C2D60" w:rsidP="006B44CC">
      <w:pPr>
        <w:pStyle w:val="ListParagraph"/>
        <w:numPr>
          <w:ilvl w:val="0"/>
          <w:numId w:val="2"/>
        </w:numPr>
      </w:pPr>
      <w:r>
        <w:t xml:space="preserve">providing guidance and oversight in fulfillment of the </w:t>
      </w:r>
      <w:r w:rsidR="00053CC0">
        <w:t xml:space="preserve">Network’s </w:t>
      </w:r>
      <w:r>
        <w:t xml:space="preserve">mission, objectives, and requirements, </w:t>
      </w:r>
    </w:p>
    <w:p w14:paraId="3F1F052D" w14:textId="77777777" w:rsidR="00BE7765" w:rsidRDefault="00BE7765" w:rsidP="006B44CC">
      <w:pPr>
        <w:pStyle w:val="ListParagraph"/>
        <w:numPr>
          <w:ilvl w:val="0"/>
          <w:numId w:val="2"/>
        </w:numPr>
      </w:pPr>
      <w:r>
        <w:t xml:space="preserve">fulfilling any funding entity, agency, or institutional reporting requirements, </w:t>
      </w:r>
    </w:p>
    <w:p w14:paraId="24165735" w14:textId="017590B9" w:rsidR="006B44CC" w:rsidRDefault="00BE7765" w:rsidP="006B44CC">
      <w:pPr>
        <w:pStyle w:val="ListParagraph"/>
        <w:numPr>
          <w:ilvl w:val="0"/>
          <w:numId w:val="2"/>
        </w:numPr>
      </w:pPr>
      <w:r>
        <w:t>investigating</w:t>
      </w:r>
      <w:r w:rsidR="006B44CC">
        <w:t xml:space="preserve"> suspected breaches of policy</w:t>
      </w:r>
      <w:r w:rsidR="001C2D60">
        <w:t xml:space="preserve"> or system integrity</w:t>
      </w:r>
      <w:r w:rsidR="006B44CC">
        <w:t>,</w:t>
      </w:r>
      <w:r w:rsidR="00153969">
        <w:t xml:space="preserve"> </w:t>
      </w:r>
    </w:p>
    <w:p w14:paraId="081C4727" w14:textId="163DC7B3" w:rsidR="006B44CC" w:rsidRDefault="006B44CC" w:rsidP="006B44CC">
      <w:pPr>
        <w:pStyle w:val="ListParagraph"/>
        <w:numPr>
          <w:ilvl w:val="0"/>
          <w:numId w:val="2"/>
        </w:numPr>
      </w:pPr>
      <w:r>
        <w:t>responding to any confirmed breaches of policy</w:t>
      </w:r>
      <w:r w:rsidR="001C2D60">
        <w:t xml:space="preserve"> or system integrity</w:t>
      </w:r>
      <w:r w:rsidR="008733E3">
        <w:t xml:space="preserve"> </w:t>
      </w:r>
      <w:r>
        <w:t xml:space="preserve"> </w:t>
      </w:r>
    </w:p>
    <w:p w14:paraId="22289654" w14:textId="77777777" w:rsidR="00816D31" w:rsidRDefault="00816D31" w:rsidP="00CB2993">
      <w:pPr>
        <w:pStyle w:val="Heading2"/>
      </w:pPr>
      <w:bookmarkStart w:id="17" w:name="_Toc33606005"/>
      <w:r>
        <w:t>Board Membership</w:t>
      </w:r>
      <w:bookmarkEnd w:id="17"/>
    </w:p>
    <w:p w14:paraId="69F628DC" w14:textId="3E0D71AB" w:rsidR="002C4EF8" w:rsidRDefault="000C15AD">
      <w:r>
        <w:t xml:space="preserve">Individuals who are selected for </w:t>
      </w:r>
      <w:r w:rsidR="00816D31">
        <w:t xml:space="preserve">Board membership </w:t>
      </w:r>
      <w:r>
        <w:t xml:space="preserve">should be personally committed to the mission and objectives of the Network. They should </w:t>
      </w:r>
      <w:r w:rsidR="00391CB6">
        <w:t xml:space="preserve">reflect </w:t>
      </w:r>
      <w:r>
        <w:t xml:space="preserve">and represent </w:t>
      </w:r>
      <w:r w:rsidR="00391CB6">
        <w:t xml:space="preserve">the </w:t>
      </w:r>
      <w:r w:rsidR="004904A7">
        <w:t xml:space="preserve">diverse interests </w:t>
      </w:r>
      <w:r w:rsidR="006B44CC">
        <w:t xml:space="preserve">of </w:t>
      </w:r>
      <w:proofErr w:type="gramStart"/>
      <w:r w:rsidR="006B44CC">
        <w:t>stakeholders</w:t>
      </w:r>
      <w:r>
        <w:t>, and</w:t>
      </w:r>
      <w:proofErr w:type="gramEnd"/>
      <w:r>
        <w:t xml:space="preserve"> may also represent or champion a particular perspective</w:t>
      </w:r>
      <w:r w:rsidR="00042FD8">
        <w:t xml:space="preserve"> on data sharing</w:t>
      </w:r>
      <w:r>
        <w:t xml:space="preserve">, e.g., privacy and security. </w:t>
      </w:r>
    </w:p>
    <w:p w14:paraId="16847F05" w14:textId="77777777" w:rsidR="00816D31" w:rsidRDefault="00816D31" w:rsidP="00CB2993">
      <w:pPr>
        <w:pStyle w:val="Heading3"/>
      </w:pPr>
      <w:bookmarkStart w:id="18" w:name="_Toc33606006"/>
      <w:r>
        <w:t>Code of Conduct</w:t>
      </w:r>
      <w:bookmarkEnd w:id="18"/>
    </w:p>
    <w:p w14:paraId="691AD54C" w14:textId="5F4D470A" w:rsidR="00F65BD1" w:rsidRDefault="00E3328C" w:rsidP="00816D31">
      <w:r>
        <w:t xml:space="preserve">Board members will strive to represent the interests of all stakeholders and to act in the best interest </w:t>
      </w:r>
      <w:r w:rsidR="00C839B8">
        <w:t xml:space="preserve">of the </w:t>
      </w:r>
      <w:r w:rsidR="004904A7">
        <w:t xml:space="preserve">health </w:t>
      </w:r>
      <w:r w:rsidR="00C839B8">
        <w:t>research community</w:t>
      </w:r>
      <w:r w:rsidR="004904A7">
        <w:t xml:space="preserve">, funding organizations, data partners, and patients. </w:t>
      </w:r>
      <w:r w:rsidR="006B44CC">
        <w:t xml:space="preserve">Board service should align with the stated mission and objectives of the </w:t>
      </w:r>
      <w:r w:rsidR="00053CC0">
        <w:t>Network</w:t>
      </w:r>
      <w:r w:rsidR="006B44CC">
        <w:t>, Board, individuals, institutions, and community served</w:t>
      </w:r>
      <w:r w:rsidR="00CE2E24">
        <w:t>,</w:t>
      </w:r>
      <w:r w:rsidR="006B44CC">
        <w:t xml:space="preserve"> and not seek to serve self-interest or personal advantage.</w:t>
      </w:r>
      <w:r w:rsidR="00D93C21">
        <w:t xml:space="preserve"> </w:t>
      </w:r>
    </w:p>
    <w:p w14:paraId="10CE4CC4" w14:textId="251FEE9A" w:rsidR="00816D31" w:rsidRDefault="00816D31" w:rsidP="00CB2993">
      <w:pPr>
        <w:pStyle w:val="Heading3"/>
      </w:pPr>
      <w:bookmarkStart w:id="19" w:name="_Toc33606007"/>
      <w:r>
        <w:t>Confidentiality</w:t>
      </w:r>
      <w:r w:rsidR="006E1CB4">
        <w:t xml:space="preserve"> and Transparency</w:t>
      </w:r>
      <w:bookmarkEnd w:id="19"/>
      <w:r w:rsidR="006E1CB4">
        <w:t xml:space="preserve"> </w:t>
      </w:r>
    </w:p>
    <w:p w14:paraId="5563A456" w14:textId="3D9DEA05" w:rsidR="00992E30" w:rsidRPr="006C20E2" w:rsidRDefault="00992E30" w:rsidP="00816D31">
      <w:r w:rsidRPr="006C20E2">
        <w:t xml:space="preserve">All </w:t>
      </w:r>
      <w:r w:rsidR="00D93C21" w:rsidRPr="006C20E2">
        <w:t>Board</w:t>
      </w:r>
      <w:r w:rsidR="006E1CB4" w:rsidRPr="006C20E2">
        <w:t xml:space="preserve"> members</w:t>
      </w:r>
      <w:r w:rsidRPr="006C20E2">
        <w:t xml:space="preserve"> should maintain in a strict and confidential manner all </w:t>
      </w:r>
      <w:r w:rsidR="006E1CB4" w:rsidRPr="006C20E2">
        <w:t xml:space="preserve">protected or confidential </w:t>
      </w:r>
      <w:proofErr w:type="gramStart"/>
      <w:r w:rsidRPr="006C20E2">
        <w:t>information, and</w:t>
      </w:r>
      <w:proofErr w:type="gramEnd"/>
      <w:r w:rsidRPr="006C20E2">
        <w:t xml:space="preserve"> </w:t>
      </w:r>
      <w:r w:rsidR="006E1CB4" w:rsidRPr="006C20E2">
        <w:t xml:space="preserve">should </w:t>
      </w:r>
      <w:r w:rsidRPr="006C20E2">
        <w:t xml:space="preserve">not disclose </w:t>
      </w:r>
      <w:r w:rsidR="00DE1984" w:rsidRPr="006C20E2">
        <w:t>it</w:t>
      </w:r>
      <w:r w:rsidRPr="006C20E2">
        <w:t xml:space="preserve"> to any other party without prior approval of the Board. </w:t>
      </w:r>
    </w:p>
    <w:p w14:paraId="65D65255" w14:textId="57CFE3E3" w:rsidR="006E1CB4" w:rsidRPr="00303948" w:rsidRDefault="006E1CB4" w:rsidP="00816D31">
      <w:r w:rsidRPr="006C20E2">
        <w:t xml:space="preserve">Conversely, the Network should make its operations and decision-making as transparent as possible. The Board </w:t>
      </w:r>
      <w:r w:rsidR="00DE1984" w:rsidRPr="006C20E2">
        <w:t xml:space="preserve">should guide the Network toward </w:t>
      </w:r>
      <w:r w:rsidRPr="006C20E2">
        <w:t>a balance between confidentiality and transparency that respects stakeholder interests while protecting patients’ health information.</w:t>
      </w:r>
      <w:r>
        <w:t xml:space="preserve"> </w:t>
      </w:r>
    </w:p>
    <w:p w14:paraId="3BDE5904" w14:textId="77777777" w:rsidR="00816D31" w:rsidRDefault="00816D31" w:rsidP="00CB2993">
      <w:pPr>
        <w:pStyle w:val="Heading3"/>
      </w:pPr>
      <w:bookmarkStart w:id="20" w:name="_Toc33606008"/>
      <w:r>
        <w:t>Conflict of Interest</w:t>
      </w:r>
      <w:bookmarkEnd w:id="20"/>
    </w:p>
    <w:p w14:paraId="4979FDE1" w14:textId="19902C1E" w:rsidR="005D0C16" w:rsidRPr="00303948" w:rsidRDefault="00A1711E" w:rsidP="005D0C16">
      <w:r w:rsidRPr="00303948">
        <w:t xml:space="preserve">Conflicts of interest (COI) are defined in terms of the </w:t>
      </w:r>
      <w:r w:rsidRPr="00CB42C7">
        <w:rPr>
          <w:i/>
        </w:rPr>
        <w:t>risk</w:t>
      </w:r>
      <w:r w:rsidRPr="00303948">
        <w:t xml:space="preserve"> of undue influence</w:t>
      </w:r>
      <w:r w:rsidR="004A4A8B">
        <w:t xml:space="preserve">, </w:t>
      </w:r>
      <w:r w:rsidRPr="00303948">
        <w:t xml:space="preserve">not </w:t>
      </w:r>
      <w:r w:rsidR="004A4A8B">
        <w:t xml:space="preserve">necessarily </w:t>
      </w:r>
      <w:r w:rsidRPr="00303948">
        <w:t>actual bias or misconduct.</w:t>
      </w:r>
      <w:r w:rsidR="00C04091" w:rsidRPr="00303948">
        <w:rPr>
          <w:rStyle w:val="FootnoteReference"/>
        </w:rPr>
        <w:footnoteReference w:id="10"/>
      </w:r>
      <w:r w:rsidRPr="00303948">
        <w:t xml:space="preserve"> </w:t>
      </w:r>
      <w:r w:rsidR="00C23FAD">
        <w:t>The Network should establish</w:t>
      </w:r>
      <w:r w:rsidRPr="00303948">
        <w:t xml:space="preserve"> COI policies to prevent compromised decision-making. </w:t>
      </w:r>
      <w:r w:rsidR="005D0C16" w:rsidRPr="00303948">
        <w:t>For some organizations, the 42 CFR Part 50. 604 requires that institutions conducting PHS-funded research “Maintain an up-to-date, written, enforced policy on financial conflicts of interest.”</w:t>
      </w:r>
      <w:r w:rsidR="005D0C16" w:rsidRPr="00303948">
        <w:rPr>
          <w:rStyle w:val="FootnoteReference"/>
        </w:rPr>
        <w:footnoteReference w:id="11"/>
      </w:r>
    </w:p>
    <w:p w14:paraId="00106302" w14:textId="06C551D3" w:rsidR="00A1711E" w:rsidRPr="00303948" w:rsidRDefault="00A1711E">
      <w:r w:rsidRPr="00303948">
        <w:t>In general, COI exist in any of the following situations:</w:t>
      </w:r>
    </w:p>
    <w:p w14:paraId="0FB2E1ED" w14:textId="77777777" w:rsidR="00A1711E" w:rsidRPr="00303948" w:rsidRDefault="00A1711E" w:rsidP="00A1711E">
      <w:pPr>
        <w:pStyle w:val="ListParagraph"/>
        <w:numPr>
          <w:ilvl w:val="0"/>
          <w:numId w:val="7"/>
        </w:numPr>
        <w:rPr>
          <w:rFonts w:cstheme="minorHAnsi"/>
        </w:rPr>
      </w:pPr>
      <w:r w:rsidRPr="00303948">
        <w:rPr>
          <w:rFonts w:cstheme="minorHAnsi"/>
        </w:rPr>
        <w:t xml:space="preserve">Activities or relationships with other persons or organizations </w:t>
      </w:r>
      <w:r w:rsidRPr="00303948">
        <w:rPr>
          <w:rFonts w:cstheme="minorHAnsi"/>
          <w:lang w:val="en"/>
        </w:rPr>
        <w:t>affect a participant’s ability, or potential ability, to render impartial assistance or advice, or give the appearance of doing so</w:t>
      </w:r>
    </w:p>
    <w:p w14:paraId="5C91FC4A" w14:textId="51E6EDB2" w:rsidR="00A1711E" w:rsidRPr="00303948" w:rsidRDefault="00252959" w:rsidP="00A1711E">
      <w:pPr>
        <w:pStyle w:val="ListParagraph"/>
        <w:numPr>
          <w:ilvl w:val="0"/>
          <w:numId w:val="7"/>
        </w:numPr>
        <w:rPr>
          <w:rFonts w:cstheme="minorHAnsi"/>
        </w:rPr>
      </w:pPr>
      <w:r>
        <w:rPr>
          <w:rFonts w:cstheme="minorHAnsi"/>
          <w:lang w:val="en"/>
        </w:rPr>
        <w:t>T</w:t>
      </w:r>
      <w:r w:rsidRPr="00303948">
        <w:rPr>
          <w:rFonts w:cstheme="minorHAnsi"/>
          <w:lang w:val="en"/>
        </w:rPr>
        <w:t xml:space="preserve">he </w:t>
      </w:r>
      <w:r w:rsidR="00A1711E" w:rsidRPr="00303948">
        <w:rPr>
          <w:rFonts w:cstheme="minorHAnsi"/>
          <w:lang w:val="en"/>
        </w:rPr>
        <w:t>participant’s objectivity is or might be impaired</w:t>
      </w:r>
    </w:p>
    <w:p w14:paraId="67889D68" w14:textId="23399F35" w:rsidR="00A1711E" w:rsidRPr="00303948" w:rsidRDefault="00252959" w:rsidP="00B31103">
      <w:pPr>
        <w:pStyle w:val="ListParagraph"/>
        <w:numPr>
          <w:ilvl w:val="0"/>
          <w:numId w:val="7"/>
        </w:numPr>
        <w:rPr>
          <w:rFonts w:cstheme="minorHAnsi"/>
        </w:rPr>
      </w:pPr>
      <w:r>
        <w:rPr>
          <w:rFonts w:cstheme="minorHAnsi"/>
          <w:lang w:val="en"/>
        </w:rPr>
        <w:t>T</w:t>
      </w:r>
      <w:r w:rsidRPr="00303948">
        <w:rPr>
          <w:rFonts w:cstheme="minorHAnsi"/>
          <w:lang w:val="en"/>
        </w:rPr>
        <w:t xml:space="preserve">he </w:t>
      </w:r>
      <w:r w:rsidR="00A1711E" w:rsidRPr="00303948">
        <w:rPr>
          <w:rFonts w:cstheme="minorHAnsi"/>
          <w:lang w:val="en"/>
        </w:rPr>
        <w:t>participant has or might acquire an unfair competitive advantage</w:t>
      </w:r>
    </w:p>
    <w:p w14:paraId="7F0B9670" w14:textId="58B379A9" w:rsidR="00816D31" w:rsidRDefault="00391CB6">
      <w:r>
        <w:t>In such cases where a Board member or a family member, frie</w:t>
      </w:r>
      <w:r w:rsidR="00C839B8">
        <w:t>n</w:t>
      </w:r>
      <w:r>
        <w:t>d, or associate has a</w:t>
      </w:r>
      <w:r w:rsidR="00D54874">
        <w:t xml:space="preserve">n established or potential </w:t>
      </w:r>
      <w:r>
        <w:t xml:space="preserve">conflict of interest due to </w:t>
      </w:r>
      <w:r w:rsidR="00C839B8">
        <w:t xml:space="preserve">a financial or other benefit </w:t>
      </w:r>
      <w:r w:rsidR="00D54874">
        <w:t xml:space="preserve">from a topic or decision under </w:t>
      </w:r>
      <w:r w:rsidR="00D54874">
        <w:lastRenderedPageBreak/>
        <w:t xml:space="preserve">consideration, the Board member </w:t>
      </w:r>
      <w:r w:rsidR="005D0C16">
        <w:t xml:space="preserve">must </w:t>
      </w:r>
      <w:r w:rsidR="00D54874">
        <w:t>declare the potential conflict of interest and recuse himself or herself from voting</w:t>
      </w:r>
      <w:r w:rsidR="005D0C16">
        <w:t>, and, possibly also from discussion or debate</w:t>
      </w:r>
      <w:r w:rsidR="00D54874">
        <w:t xml:space="preserve">. </w:t>
      </w:r>
    </w:p>
    <w:p w14:paraId="7A9749F5" w14:textId="77777777" w:rsidR="003F700E" w:rsidRPr="00303948" w:rsidRDefault="00A1711E">
      <w:r w:rsidRPr="00303948">
        <w:t xml:space="preserve">COI may arise not only from financial interests, but also from non-financial engagements with or commitments to other organizations and associations with interests related to the subject matter being addressed by specific organizations activities. </w:t>
      </w:r>
    </w:p>
    <w:p w14:paraId="0FAB763E" w14:textId="292F5CB5" w:rsidR="00F815A9" w:rsidRDefault="00E375A9" w:rsidP="00CB2993">
      <w:pPr>
        <w:pStyle w:val="Heading2"/>
      </w:pPr>
      <w:bookmarkStart w:id="21" w:name="_Toc33606009"/>
      <w:r>
        <w:t>Charter</w:t>
      </w:r>
      <w:bookmarkEnd w:id="21"/>
      <w:r>
        <w:t xml:space="preserve"> </w:t>
      </w:r>
    </w:p>
    <w:p w14:paraId="7B49B3EF" w14:textId="4384DD94" w:rsidR="00956292" w:rsidRDefault="00D25FB0" w:rsidP="006B6F75">
      <w:r>
        <w:t xml:space="preserve">The Charter is the foundational document for the operation of the </w:t>
      </w:r>
      <w:r w:rsidR="00053CC0">
        <w:t>Network</w:t>
      </w:r>
      <w:r>
        <w:t xml:space="preserve">. It contains the essence of the </w:t>
      </w:r>
      <w:r w:rsidR="00053CC0">
        <w:t>Network</w:t>
      </w:r>
      <w:r>
        <w:t xml:space="preserve">, promotes a shared understanding, and acts as an agreement </w:t>
      </w:r>
      <w:r w:rsidR="00DE57C6">
        <w:t>with respect to</w:t>
      </w:r>
      <w:r>
        <w:t xml:space="preserve"> the </w:t>
      </w:r>
      <w:r w:rsidR="00DE57C6">
        <w:t xml:space="preserve">roles and responsibilities of Board members and obligations to stakeholders. </w:t>
      </w:r>
      <w:r w:rsidR="005A35E6">
        <w:t>T</w:t>
      </w:r>
      <w:r w:rsidR="006B6F75">
        <w:t xml:space="preserve">he Charter should include </w:t>
      </w:r>
      <w:r w:rsidR="005A35E6">
        <w:t xml:space="preserve">all </w:t>
      </w:r>
      <w:r w:rsidR="006B6F75">
        <w:t xml:space="preserve">the standard sections that would apply to any organization: </w:t>
      </w:r>
      <w:r w:rsidR="00F815A9">
        <w:t>Definition</w:t>
      </w:r>
      <w:r w:rsidR="006B6F75">
        <w:t xml:space="preserve"> (</w:t>
      </w:r>
      <w:r w:rsidR="006E6293">
        <w:t>context, purpose, and mission of the Network</w:t>
      </w:r>
      <w:r w:rsidR="006B6F75">
        <w:t xml:space="preserve">), </w:t>
      </w:r>
      <w:r w:rsidR="00956292">
        <w:t>Governing Board</w:t>
      </w:r>
      <w:r w:rsidR="006B6F75">
        <w:t xml:space="preserve"> (</w:t>
      </w:r>
      <w:r w:rsidR="00956292">
        <w:t>p</w:t>
      </w:r>
      <w:r w:rsidR="00F815A9">
        <w:t>urpose</w:t>
      </w:r>
      <w:r w:rsidR="00956292">
        <w:t>, functions, membership, and organization</w:t>
      </w:r>
      <w:r w:rsidR="006B6F75">
        <w:t xml:space="preserve">), </w:t>
      </w:r>
      <w:r w:rsidR="00F815A9">
        <w:t>Committees</w:t>
      </w:r>
      <w:r w:rsidR="006B6F75">
        <w:t xml:space="preserve"> and </w:t>
      </w:r>
      <w:r w:rsidR="00DE57C6">
        <w:t>Offices</w:t>
      </w:r>
      <w:r w:rsidR="006B6F75">
        <w:t xml:space="preserve">, </w:t>
      </w:r>
      <w:r w:rsidR="00F815A9">
        <w:t>Board Responsibilities</w:t>
      </w:r>
      <w:r w:rsidR="006B6F75">
        <w:t xml:space="preserve">, </w:t>
      </w:r>
      <w:r w:rsidR="005A35E6">
        <w:t xml:space="preserve">and </w:t>
      </w:r>
      <w:r w:rsidR="006B6F75">
        <w:t>Board Operations (</w:t>
      </w:r>
      <w:r w:rsidR="005A35E6">
        <w:t>selection, leadership, operations</w:t>
      </w:r>
      <w:r w:rsidR="006B6F75">
        <w:t xml:space="preserve">). </w:t>
      </w:r>
    </w:p>
    <w:p w14:paraId="65F2A196" w14:textId="74FCC0DC" w:rsidR="006B6F75" w:rsidRDefault="006B6F75" w:rsidP="006E1CB4">
      <w:r w:rsidRPr="00A177CC">
        <w:t xml:space="preserve">In addition to the standard sections, the Charter for the Network may include sections specifically applicable to data-sharing. These are described </w:t>
      </w:r>
      <w:r w:rsidR="00453AC1" w:rsidRPr="00A177CC">
        <w:t>below, i</w:t>
      </w:r>
      <w:r w:rsidR="00F91355" w:rsidRPr="00A177CC">
        <w:t>n section 4.</w:t>
      </w:r>
      <w:r w:rsidR="00A177CC" w:rsidRPr="00A177CC">
        <w:t>4</w:t>
      </w:r>
      <w:r w:rsidRPr="00A177CC">
        <w:t>.</w:t>
      </w:r>
      <w:r>
        <w:t xml:space="preserve"> </w:t>
      </w:r>
    </w:p>
    <w:p w14:paraId="79BCAFC2" w14:textId="03683DB7" w:rsidR="003450FE" w:rsidRDefault="00E90021" w:rsidP="00CB2993">
      <w:pPr>
        <w:pStyle w:val="Heading2"/>
      </w:pPr>
      <w:bookmarkStart w:id="22" w:name="_Toc33606010"/>
      <w:r>
        <w:t xml:space="preserve">System Access and Data </w:t>
      </w:r>
      <w:r w:rsidR="00AE00FC">
        <w:t>Use/</w:t>
      </w:r>
      <w:r>
        <w:t xml:space="preserve">Sharing </w:t>
      </w:r>
      <w:r w:rsidR="00AE00FC">
        <w:t>Agreements</w:t>
      </w:r>
      <w:bookmarkEnd w:id="22"/>
      <w:r w:rsidR="00AE00FC">
        <w:t xml:space="preserve"> </w:t>
      </w:r>
    </w:p>
    <w:p w14:paraId="1B2946BC" w14:textId="10F44B73" w:rsidR="00484C45" w:rsidRPr="006E1CB4" w:rsidRDefault="00484C45" w:rsidP="006E1CB4">
      <w:r w:rsidRPr="006E1CB4">
        <w:t>In this section we describe some additional documents, particular to data-sharing networks, that the Network may want to create and/or disseminate.</w:t>
      </w:r>
      <w:r>
        <w:t xml:space="preserve"> </w:t>
      </w:r>
      <w:r w:rsidR="00565949">
        <w:t>Another prerequisite</w:t>
      </w:r>
      <w:r w:rsidR="00565949" w:rsidRPr="00D128C3">
        <w:t xml:space="preserve"> for </w:t>
      </w:r>
      <w:r w:rsidR="00565949">
        <w:t xml:space="preserve">system </w:t>
      </w:r>
      <w:r w:rsidR="00565949" w:rsidRPr="00D128C3">
        <w:t xml:space="preserve">access </w:t>
      </w:r>
      <w:r w:rsidR="00565949">
        <w:t xml:space="preserve">is an agreement that outlines </w:t>
      </w:r>
      <w:r w:rsidR="00565949" w:rsidRPr="00D128C3">
        <w:t xml:space="preserve">the terms and policies applicable to participants in the </w:t>
      </w:r>
      <w:r w:rsidR="00565949">
        <w:t xml:space="preserve">Network </w:t>
      </w:r>
      <w:r w:rsidR="00565949" w:rsidRPr="00D128C3">
        <w:t>and obtaining formal acknowledgement from all participants</w:t>
      </w:r>
      <w:r w:rsidR="00565949">
        <w:t xml:space="preserve">. This is </w:t>
      </w:r>
      <w:r w:rsidR="00565949" w:rsidRPr="00D128C3">
        <w:t xml:space="preserve">critical for compliance of the </w:t>
      </w:r>
      <w:r w:rsidR="00565949">
        <w:t xml:space="preserve">Network </w:t>
      </w:r>
      <w:r w:rsidR="00565949" w:rsidRPr="00D128C3">
        <w:t xml:space="preserve">with respect to its obligations to stakeholders. </w:t>
      </w:r>
    </w:p>
    <w:p w14:paraId="7841B591" w14:textId="52DE02F0" w:rsidR="000212C9" w:rsidRPr="003450FE" w:rsidRDefault="003450FE" w:rsidP="00CB2993">
      <w:pPr>
        <w:pStyle w:val="Heading3"/>
      </w:pPr>
      <w:bookmarkStart w:id="23" w:name="_Toc33606011"/>
      <w:r w:rsidRPr="003450FE">
        <w:t xml:space="preserve">Application for </w:t>
      </w:r>
      <w:r w:rsidR="00053CC0">
        <w:t xml:space="preserve">System </w:t>
      </w:r>
      <w:r w:rsidRPr="003450FE">
        <w:t>Access</w:t>
      </w:r>
      <w:bookmarkEnd w:id="23"/>
    </w:p>
    <w:p w14:paraId="14872C6D" w14:textId="52D44EC8" w:rsidR="00A53B53" w:rsidRDefault="00A53B53">
      <w:r>
        <w:t xml:space="preserve">An </w:t>
      </w:r>
      <w:r w:rsidR="00453AC1">
        <w:t>A</w:t>
      </w:r>
      <w:r>
        <w:t xml:space="preserve">pplication for </w:t>
      </w:r>
      <w:r w:rsidR="00053CC0">
        <w:t xml:space="preserve">System </w:t>
      </w:r>
      <w:r w:rsidR="00453AC1">
        <w:t>A</w:t>
      </w:r>
      <w:r>
        <w:t xml:space="preserve">ccess </w:t>
      </w:r>
      <w:r w:rsidR="00852D57">
        <w:t xml:space="preserve">provides identifying information for investigators and a justification for access to </w:t>
      </w:r>
      <w:r w:rsidR="00053CC0">
        <w:t xml:space="preserve">Network </w:t>
      </w:r>
      <w:r w:rsidR="00852D57">
        <w:t xml:space="preserve">resources. </w:t>
      </w:r>
      <w:r w:rsidR="00976176">
        <w:t>It should include, at minimum, the Investigator’s/Researcher’s n</w:t>
      </w:r>
      <w:r>
        <w:t>ame</w:t>
      </w:r>
      <w:r w:rsidR="00976176">
        <w:t>, c</w:t>
      </w:r>
      <w:r w:rsidR="00852D57">
        <w:t>ontact information</w:t>
      </w:r>
      <w:r w:rsidR="00976176">
        <w:t>, i</w:t>
      </w:r>
      <w:r>
        <w:t xml:space="preserve">nstitutional </w:t>
      </w:r>
      <w:r w:rsidR="00976176">
        <w:t>affiliation, and p</w:t>
      </w:r>
      <w:r w:rsidR="00852D57">
        <w:t xml:space="preserve">rotocol </w:t>
      </w:r>
      <w:r w:rsidR="00976176">
        <w:t xml:space="preserve">description </w:t>
      </w:r>
      <w:r w:rsidR="00060793">
        <w:t>(e.g., Research Proposal)</w:t>
      </w:r>
      <w:r w:rsidR="00976176">
        <w:t xml:space="preserve">. </w:t>
      </w:r>
    </w:p>
    <w:p w14:paraId="79DE3B4F" w14:textId="77777777" w:rsidR="00B619C8" w:rsidRDefault="00B619C8" w:rsidP="00F55003">
      <w:pPr>
        <w:pStyle w:val="Heading3"/>
      </w:pPr>
      <w:bookmarkStart w:id="24" w:name="_Toc33606012"/>
      <w:r>
        <w:t>Data Use and Data Sharing Agreements</w:t>
      </w:r>
      <w:bookmarkEnd w:id="24"/>
    </w:p>
    <w:p w14:paraId="5D9636C4" w14:textId="79B8D327" w:rsidR="00B619C8" w:rsidRDefault="00565949" w:rsidP="00B619C8">
      <w:r>
        <w:t>If</w:t>
      </w:r>
      <w:r w:rsidR="00B619C8">
        <w:t xml:space="preserve"> an Application for System Access </w:t>
      </w:r>
      <w:r>
        <w:t>is not</w:t>
      </w:r>
      <w:r w:rsidR="00B619C8">
        <w:t xml:space="preserve"> comprehensive </w:t>
      </w:r>
      <w:r>
        <w:t xml:space="preserve">enough, the Network should develop a </w:t>
      </w:r>
      <w:r w:rsidR="00B619C8">
        <w:t xml:space="preserve">Data Use Agreement/Data Sharing Agreement (DUA/DSA). Two examples from the CDMH project are the PCORnet DSA and the HCSRN DUA Toolkit. </w:t>
      </w:r>
    </w:p>
    <w:p w14:paraId="66BFDAC9" w14:textId="50E4D221" w:rsidR="00B619C8" w:rsidRPr="00303948" w:rsidRDefault="00B619C8" w:rsidP="00B619C8">
      <w:r w:rsidRPr="00303948">
        <w:t xml:space="preserve">The PCORnet </w:t>
      </w:r>
      <w:r>
        <w:t>DSA</w:t>
      </w:r>
      <w:r w:rsidRPr="00303948">
        <w:t xml:space="preserve"> defines the standard terms that govern the sharing of data and its transfer from participating Network Data Affiliates to the PCORnet Coordinating Centers.</w:t>
      </w:r>
      <w:r>
        <w:t xml:space="preserve"> It </w:t>
      </w:r>
      <w:r w:rsidRPr="00303948">
        <w:t>broadly defines and supports the following elements:</w:t>
      </w:r>
    </w:p>
    <w:p w14:paraId="69394C33" w14:textId="77777777" w:rsidR="00B619C8" w:rsidRPr="00303948" w:rsidRDefault="00B619C8" w:rsidP="00B619C8">
      <w:pPr>
        <w:pStyle w:val="ListParagraph"/>
        <w:numPr>
          <w:ilvl w:val="0"/>
          <w:numId w:val="23"/>
        </w:numPr>
      </w:pPr>
      <w:r>
        <w:t>D</w:t>
      </w:r>
      <w:r w:rsidRPr="00303948">
        <w:t>ata completeness/data characterization activities</w:t>
      </w:r>
    </w:p>
    <w:p w14:paraId="562D320B" w14:textId="77777777" w:rsidR="00B619C8" w:rsidRPr="00303948" w:rsidRDefault="00B619C8" w:rsidP="00B619C8">
      <w:pPr>
        <w:pStyle w:val="ListParagraph"/>
        <w:numPr>
          <w:ilvl w:val="0"/>
          <w:numId w:val="23"/>
        </w:numPr>
      </w:pPr>
      <w:r w:rsidRPr="00303948">
        <w:t>Analytic queries requiring return of Aggregate Data</w:t>
      </w:r>
    </w:p>
    <w:p w14:paraId="1EE5B0F5" w14:textId="77777777" w:rsidR="00B619C8" w:rsidRPr="00303948" w:rsidRDefault="00B619C8" w:rsidP="00B619C8">
      <w:pPr>
        <w:pStyle w:val="ListParagraph"/>
        <w:numPr>
          <w:ilvl w:val="0"/>
          <w:numId w:val="23"/>
        </w:numPr>
      </w:pPr>
      <w:r w:rsidRPr="00303948">
        <w:t>Analytic queries requiring return of a Limited Data Set</w:t>
      </w:r>
    </w:p>
    <w:p w14:paraId="6CC25C20" w14:textId="77777777" w:rsidR="00B619C8" w:rsidRPr="00303948" w:rsidRDefault="00B619C8" w:rsidP="00B619C8">
      <w:pPr>
        <w:pStyle w:val="ListParagraph"/>
        <w:numPr>
          <w:ilvl w:val="0"/>
          <w:numId w:val="23"/>
        </w:numPr>
      </w:pPr>
      <w:r w:rsidRPr="00303948">
        <w:t>Analytic queries requiring return of Protected Health Information (PHI) other than what is permitted in a Limited Data Set</w:t>
      </w:r>
    </w:p>
    <w:p w14:paraId="77552F82" w14:textId="77777777" w:rsidR="00B619C8" w:rsidRDefault="00B619C8" w:rsidP="00B619C8">
      <w:r w:rsidRPr="00D128C3">
        <w:lastRenderedPageBreak/>
        <w:t>The Health Care Systems Research Network (HCSRN) provides a DUA Toolkit</w:t>
      </w:r>
      <w:r w:rsidRPr="00D128C3">
        <w:rPr>
          <w:rStyle w:val="FootnoteReference"/>
        </w:rPr>
        <w:footnoteReference w:id="12"/>
      </w:r>
      <w:r w:rsidRPr="00D128C3">
        <w:t xml:space="preserve"> as a “guide…to facilitate the establishment of Data Use Agreements (DUA) between HCSRN sites.” </w:t>
      </w:r>
    </w:p>
    <w:p w14:paraId="1A0C800C" w14:textId="77777777" w:rsidR="00B619C8" w:rsidRDefault="00B619C8" w:rsidP="00B619C8">
      <w:r>
        <w:t xml:space="preserve">Additional topics for consideration include the following: </w:t>
      </w:r>
    </w:p>
    <w:p w14:paraId="6C98FC89" w14:textId="77777777" w:rsidR="00B619C8" w:rsidRDefault="00B619C8" w:rsidP="00B619C8">
      <w:pPr>
        <w:pStyle w:val="ListParagraph"/>
        <w:numPr>
          <w:ilvl w:val="0"/>
          <w:numId w:val="24"/>
        </w:numPr>
      </w:pPr>
      <w:r>
        <w:t xml:space="preserve">Limited Use of Data—Data are to be used for the expressed purpose of the Research Proposal and no other, without approval of the Investigator/Researcher’s IRB and the Board. </w:t>
      </w:r>
    </w:p>
    <w:p w14:paraId="441D0C1B" w14:textId="77777777" w:rsidR="00B619C8" w:rsidRDefault="00B619C8" w:rsidP="00B619C8">
      <w:pPr>
        <w:pStyle w:val="ListParagraph"/>
        <w:numPr>
          <w:ilvl w:val="0"/>
          <w:numId w:val="24"/>
        </w:numPr>
      </w:pPr>
      <w:r>
        <w:t>Breach Disclosure—The participant agrees to notify the Network in the event of a definite or suspected breach of data security or unplanned/unapproved disclosure or PHI.</w:t>
      </w:r>
    </w:p>
    <w:p w14:paraId="296636DC" w14:textId="77777777" w:rsidR="00B619C8" w:rsidRDefault="00B619C8" w:rsidP="00B619C8">
      <w:pPr>
        <w:pStyle w:val="ListParagraph"/>
        <w:numPr>
          <w:ilvl w:val="0"/>
          <w:numId w:val="24"/>
        </w:numPr>
      </w:pPr>
      <w:r>
        <w:t>No-Re-I</w:t>
      </w:r>
      <w:r w:rsidRPr="00692934">
        <w:t>dentification</w:t>
      </w:r>
      <w:r>
        <w:t xml:space="preserve">—The participant agrees not to attempt to re-identify and/or contact patients. </w:t>
      </w:r>
    </w:p>
    <w:p w14:paraId="51536199" w14:textId="77777777" w:rsidR="00B619C8" w:rsidRDefault="00B619C8" w:rsidP="00B619C8">
      <w:pPr>
        <w:pStyle w:val="ListParagraph"/>
        <w:numPr>
          <w:ilvl w:val="0"/>
          <w:numId w:val="24"/>
        </w:numPr>
      </w:pPr>
      <w:r>
        <w:t xml:space="preserve">Data Security—The participant will certify that the data will be used and stored in accordance with specific technical requirements (e.g., firewall, encryption, non-use of portable computers, non-use of detachable data storage devices (with or without encryption), </w:t>
      </w:r>
    </w:p>
    <w:p w14:paraId="06D415F5" w14:textId="77777777" w:rsidR="00B619C8" w:rsidRDefault="00B619C8" w:rsidP="00B619C8">
      <w:pPr>
        <w:pStyle w:val="ListParagraph"/>
        <w:numPr>
          <w:ilvl w:val="0"/>
          <w:numId w:val="24"/>
        </w:numPr>
      </w:pPr>
      <w:r>
        <w:t xml:space="preserve">Data Retention—The Network may want users to specify which data they plan to retain, and for how long, in order to fulfill requirements from their institution or a journal. </w:t>
      </w:r>
    </w:p>
    <w:p w14:paraId="115B16A6" w14:textId="77777777" w:rsidR="00B619C8" w:rsidRDefault="00B619C8" w:rsidP="00B619C8">
      <w:pPr>
        <w:pStyle w:val="ListParagraph"/>
        <w:numPr>
          <w:ilvl w:val="0"/>
          <w:numId w:val="24"/>
        </w:numPr>
      </w:pPr>
      <w:r>
        <w:t xml:space="preserve">Data Destruction—The Network may want users to destroy or delete data after use; the timeframe in which this must be done should be stated explicitly. </w:t>
      </w:r>
    </w:p>
    <w:p w14:paraId="6E808C15" w14:textId="77777777" w:rsidR="00B619C8" w:rsidRDefault="00B619C8" w:rsidP="00B619C8">
      <w:pPr>
        <w:pStyle w:val="ListParagraph"/>
        <w:numPr>
          <w:ilvl w:val="0"/>
          <w:numId w:val="24"/>
        </w:numPr>
      </w:pPr>
      <w:r>
        <w:t>Termination of Relationship</w:t>
      </w:r>
    </w:p>
    <w:p w14:paraId="548B0128" w14:textId="77777777" w:rsidR="00B619C8" w:rsidRDefault="00B619C8" w:rsidP="00B619C8">
      <w:pPr>
        <w:pStyle w:val="ListParagraph"/>
        <w:numPr>
          <w:ilvl w:val="0"/>
          <w:numId w:val="24"/>
        </w:numPr>
      </w:pPr>
      <w:r>
        <w:t xml:space="preserve">No Warranty—The participant acknowledges that no warranty is expressed or implied with respect to accuracy, completeness, or fitness for purpose of the data. </w:t>
      </w:r>
    </w:p>
    <w:p w14:paraId="73B83B5D" w14:textId="77777777" w:rsidR="00B619C8" w:rsidRDefault="00B619C8" w:rsidP="00B619C8">
      <w:pPr>
        <w:pStyle w:val="ListParagraph"/>
        <w:numPr>
          <w:ilvl w:val="0"/>
          <w:numId w:val="24"/>
        </w:numPr>
      </w:pPr>
      <w:r>
        <w:t>Liability and Limitation of Liability</w:t>
      </w:r>
    </w:p>
    <w:p w14:paraId="7C7A460C" w14:textId="1934A828" w:rsidR="00B619C8" w:rsidRDefault="00B619C8" w:rsidP="006E1CB4">
      <w:pPr>
        <w:pStyle w:val="ListParagraph"/>
        <w:numPr>
          <w:ilvl w:val="0"/>
          <w:numId w:val="24"/>
        </w:numPr>
      </w:pPr>
      <w:r>
        <w:t xml:space="preserve">Indemnification—The participant is required to hold harmless the Network in the event of the participant’s negligence, misconduct, or other breach of agreement with the Network and to cover legal fees incurred by the Network because of the participant’s actions. </w:t>
      </w:r>
    </w:p>
    <w:p w14:paraId="3ACD07B3" w14:textId="6EF6EFC4" w:rsidR="00F216FD" w:rsidRDefault="0094660A" w:rsidP="00F55003">
      <w:pPr>
        <w:pStyle w:val="Heading2"/>
      </w:pPr>
      <w:bookmarkStart w:id="25" w:name="_Toc33606013"/>
      <w:r>
        <w:t xml:space="preserve">Standard Operating Procedures </w:t>
      </w:r>
      <w:r w:rsidR="00A74FA4">
        <w:t>for the System</w:t>
      </w:r>
      <w:bookmarkEnd w:id="25"/>
      <w:r w:rsidR="00A74FA4">
        <w:t xml:space="preserve"> </w:t>
      </w:r>
    </w:p>
    <w:p w14:paraId="20199C3E" w14:textId="1363009C" w:rsidR="00F216FD" w:rsidRDefault="00796478" w:rsidP="006E1CB4">
      <w:r>
        <w:t xml:space="preserve">The </w:t>
      </w:r>
      <w:r w:rsidR="00D54874">
        <w:t>Board</w:t>
      </w:r>
      <w:r w:rsidR="00A53B53">
        <w:t xml:space="preserve"> may establish </w:t>
      </w:r>
      <w:r>
        <w:t xml:space="preserve">Standard Operating Procedures (SOPs) </w:t>
      </w:r>
      <w:r w:rsidR="0065582C">
        <w:t>for</w:t>
      </w:r>
      <w:r>
        <w:t xml:space="preserve"> routine use of the </w:t>
      </w:r>
      <w:r w:rsidR="00E921BF">
        <w:t>System</w:t>
      </w:r>
      <w:r>
        <w:t>.</w:t>
      </w:r>
      <w:r w:rsidR="00E921BF">
        <w:t xml:space="preserve"> </w:t>
      </w:r>
      <w:r w:rsidR="00F216FD">
        <w:t xml:space="preserve">Suggested SOPs include the following: </w:t>
      </w:r>
    </w:p>
    <w:p w14:paraId="118BBC5C" w14:textId="7DE89EAC" w:rsidR="00F216FD" w:rsidRDefault="00F216FD" w:rsidP="00F216FD">
      <w:pPr>
        <w:pStyle w:val="ListParagraph"/>
        <w:numPr>
          <w:ilvl w:val="0"/>
          <w:numId w:val="3"/>
        </w:numPr>
      </w:pPr>
      <w:r>
        <w:t>Incorporation of an Additional Data Source/Provider</w:t>
      </w:r>
      <w:r w:rsidR="00DB6026">
        <w:t>—</w:t>
      </w:r>
      <w:r>
        <w:t xml:space="preserve">outlines the </w:t>
      </w:r>
      <w:r w:rsidR="00A74FA4">
        <w:t xml:space="preserve">contractual and technical </w:t>
      </w:r>
      <w:r>
        <w:t>steps necessary</w:t>
      </w:r>
      <w:r w:rsidR="00A74FA4">
        <w:t xml:space="preserve"> </w:t>
      </w:r>
      <w:r w:rsidR="009D1A3B">
        <w:t xml:space="preserve">to incorporate an additional data source. </w:t>
      </w:r>
    </w:p>
    <w:p w14:paraId="38C5D3FD" w14:textId="061AF7A5" w:rsidR="009D1A3B" w:rsidRDefault="009D1A3B" w:rsidP="00F216FD">
      <w:pPr>
        <w:pStyle w:val="ListParagraph"/>
        <w:numPr>
          <w:ilvl w:val="0"/>
          <w:numId w:val="3"/>
        </w:numPr>
      </w:pPr>
      <w:r>
        <w:t>System Maintenance</w:t>
      </w:r>
      <w:r w:rsidR="00DB6026">
        <w:t>—</w:t>
      </w:r>
      <w:r>
        <w:t xml:space="preserve">ensures that the </w:t>
      </w:r>
      <w:r w:rsidR="00A74FA4">
        <w:t>S</w:t>
      </w:r>
      <w:r>
        <w:t xml:space="preserve">ystem is maintained </w:t>
      </w:r>
      <w:r w:rsidR="00A74FA4">
        <w:t>appropriately</w:t>
      </w:r>
      <w:r>
        <w:t xml:space="preserve"> and with minimal impact to users. </w:t>
      </w:r>
    </w:p>
    <w:p w14:paraId="18625E17" w14:textId="2D483F61" w:rsidR="00F216FD" w:rsidRDefault="00F216FD" w:rsidP="00F216FD">
      <w:pPr>
        <w:pStyle w:val="ListParagraph"/>
        <w:numPr>
          <w:ilvl w:val="0"/>
          <w:numId w:val="3"/>
        </w:numPr>
      </w:pPr>
      <w:r>
        <w:t>User Management</w:t>
      </w:r>
      <w:r w:rsidR="00DB6026">
        <w:t>—</w:t>
      </w:r>
      <w:r>
        <w:t>ensure</w:t>
      </w:r>
      <w:r w:rsidR="00A74FA4">
        <w:t>s S</w:t>
      </w:r>
      <w:r>
        <w:t xml:space="preserve">ystem integrity and access exclusively by </w:t>
      </w:r>
      <w:r w:rsidR="00A74FA4">
        <w:t xml:space="preserve">Authorized Users. </w:t>
      </w:r>
    </w:p>
    <w:p w14:paraId="10C04F48" w14:textId="7D89D9F6" w:rsidR="00F216FD" w:rsidRPr="006C20E2" w:rsidRDefault="009D1A3B" w:rsidP="00286EBD">
      <w:pPr>
        <w:pStyle w:val="ListParagraph"/>
        <w:numPr>
          <w:ilvl w:val="0"/>
          <w:numId w:val="3"/>
        </w:numPr>
      </w:pPr>
      <w:r w:rsidRPr="006C20E2">
        <w:t>Monitoring and Auditing</w:t>
      </w:r>
      <w:r w:rsidR="00DB6026" w:rsidRPr="006C20E2">
        <w:t>—</w:t>
      </w:r>
      <w:r w:rsidRPr="006C20E2">
        <w:t xml:space="preserve">addresses </w:t>
      </w:r>
      <w:r w:rsidR="008E7915" w:rsidRPr="006C20E2">
        <w:t xml:space="preserve">System </w:t>
      </w:r>
      <w:r w:rsidR="00F25515" w:rsidRPr="006C20E2">
        <w:t>performance relative to service level agreements or technical specifications/benchmarks and compliant</w:t>
      </w:r>
      <w:r w:rsidRPr="006C20E2">
        <w:t xml:space="preserve"> use of the system </w:t>
      </w:r>
      <w:r w:rsidR="00F25515" w:rsidRPr="006C20E2">
        <w:t xml:space="preserve">within the scope of authorized/intended use. </w:t>
      </w:r>
      <w:r w:rsidR="008A775C" w:rsidRPr="006C20E2">
        <w:t>Periodic review of system audit trails</w:t>
      </w:r>
      <w:r w:rsidR="006C20E2">
        <w:t xml:space="preserve">, “secure, computer-generated, time-stamped electronic record that allows for reconstruction of the course of events relating to the creation, modification, or deletion of an electronic record,” </w:t>
      </w:r>
      <w:r w:rsidR="00D03D57" w:rsidRPr="006C20E2">
        <w:t>is necessary to comply with FDA guidance for electronic records and data integrity.</w:t>
      </w:r>
      <w:r w:rsidR="006C20E2" w:rsidRPr="006C20E2">
        <w:rPr>
          <w:rStyle w:val="FootnoteReference"/>
        </w:rPr>
        <w:footnoteReference w:id="13"/>
      </w:r>
      <w:r w:rsidR="00D03D57" w:rsidRPr="006C20E2">
        <w:t xml:space="preserve"> </w:t>
      </w:r>
    </w:p>
    <w:p w14:paraId="10EEAFB2" w14:textId="11B62DB2" w:rsidR="0007600E" w:rsidRDefault="002B4B3E" w:rsidP="00B31103">
      <w:pPr>
        <w:pStyle w:val="ListParagraph"/>
        <w:numPr>
          <w:ilvl w:val="0"/>
          <w:numId w:val="3"/>
        </w:numPr>
      </w:pPr>
      <w:r>
        <w:lastRenderedPageBreak/>
        <w:t xml:space="preserve">Unexpected Events </w:t>
      </w:r>
      <w:r w:rsidR="00E94B36">
        <w:t>(</w:t>
      </w:r>
      <w:r w:rsidR="005429F6">
        <w:t>e.g., b</w:t>
      </w:r>
      <w:r>
        <w:t>reach of system integrity</w:t>
      </w:r>
      <w:r w:rsidR="00E94B36">
        <w:t>)—</w:t>
      </w:r>
      <w:r w:rsidR="0098559C">
        <w:t xml:space="preserve"> establish</w:t>
      </w:r>
      <w:r w:rsidR="0030125A">
        <w:t>es</w:t>
      </w:r>
      <w:r w:rsidR="0098559C">
        <w:t xml:space="preserve"> </w:t>
      </w:r>
      <w:r w:rsidR="0030125A">
        <w:t>clear guidance and procedure</w:t>
      </w:r>
      <w:r w:rsidR="00EE58BE">
        <w:t>s</w:t>
      </w:r>
      <w:r w:rsidR="0030125A">
        <w:t xml:space="preserve"> for </w:t>
      </w:r>
      <w:r w:rsidR="008E7915">
        <w:t>investigating</w:t>
      </w:r>
      <w:r w:rsidR="0030125A">
        <w:t xml:space="preserve"> a </w:t>
      </w:r>
      <w:r w:rsidR="00AC3910">
        <w:t xml:space="preserve">known or suspected </w:t>
      </w:r>
      <w:r w:rsidR="0030125A">
        <w:t xml:space="preserve">breach of unsecured protected health </w:t>
      </w:r>
      <w:proofErr w:type="gramStart"/>
      <w:r w:rsidR="0030125A">
        <w:t>information</w:t>
      </w:r>
      <w:r w:rsidR="008E7915">
        <w:t>, and</w:t>
      </w:r>
      <w:proofErr w:type="gramEnd"/>
      <w:r w:rsidR="008E7915">
        <w:t xml:space="preserve"> notifying affected patients</w:t>
      </w:r>
      <w:r w:rsidR="0030125A">
        <w:t>.</w:t>
      </w:r>
      <w:r w:rsidR="0030125A">
        <w:rPr>
          <w:rStyle w:val="FootnoteReference"/>
        </w:rPr>
        <w:footnoteReference w:id="14"/>
      </w:r>
      <w:r w:rsidR="0030125A">
        <w:t xml:space="preserve"> The scope and detail will depend upon the nature of </w:t>
      </w:r>
      <w:r w:rsidR="00EE58BE">
        <w:t xml:space="preserve">the </w:t>
      </w:r>
      <w:r w:rsidR="0030125A">
        <w:t xml:space="preserve">data. </w:t>
      </w:r>
      <w:r w:rsidR="0007600E">
        <w:t xml:space="preserve">It is recommended that the Board undertake a risk assessment to determine the nature and potential impact of potential risks. </w:t>
      </w:r>
      <w:r w:rsidR="0030125A">
        <w:t xml:space="preserve">HHS resources </w:t>
      </w:r>
      <w:r w:rsidR="0007600E">
        <w:t xml:space="preserve">identify the existence of at least four factors to be used in determining the response to a potential breach of unsecured protected health information: </w:t>
      </w:r>
    </w:p>
    <w:p w14:paraId="360CF603" w14:textId="77777777" w:rsidR="0007600E" w:rsidRDefault="0007600E" w:rsidP="0007600E">
      <w:pPr>
        <w:pStyle w:val="ListParagraph"/>
        <w:numPr>
          <w:ilvl w:val="1"/>
          <w:numId w:val="3"/>
        </w:numPr>
      </w:pPr>
      <w:r>
        <w:t>The nature and extent of the protected health information involved, including types of identifiers and the likelihood of re-identification;</w:t>
      </w:r>
    </w:p>
    <w:p w14:paraId="733AE817" w14:textId="77777777" w:rsidR="0007600E" w:rsidRDefault="0007600E" w:rsidP="0007600E">
      <w:pPr>
        <w:pStyle w:val="ListParagraph"/>
        <w:numPr>
          <w:ilvl w:val="1"/>
          <w:numId w:val="3"/>
        </w:numPr>
      </w:pPr>
      <w:r>
        <w:t xml:space="preserve">The unauthorized person who used the protected health information or to whom the disclosure was made; </w:t>
      </w:r>
    </w:p>
    <w:p w14:paraId="28090D56" w14:textId="77777777" w:rsidR="0007600E" w:rsidRDefault="0007600E" w:rsidP="0007600E">
      <w:pPr>
        <w:pStyle w:val="ListParagraph"/>
        <w:numPr>
          <w:ilvl w:val="1"/>
          <w:numId w:val="3"/>
        </w:numPr>
      </w:pPr>
      <w:r>
        <w:t xml:space="preserve">Whether the protected health information was </w:t>
      </w:r>
      <w:proofErr w:type="gramStart"/>
      <w:r>
        <w:t>actually acquired</w:t>
      </w:r>
      <w:proofErr w:type="gramEnd"/>
      <w:r>
        <w:t xml:space="preserve"> or viewed; and</w:t>
      </w:r>
    </w:p>
    <w:p w14:paraId="3CAE361A" w14:textId="77777777" w:rsidR="00796478" w:rsidRDefault="0007600E" w:rsidP="0007600E">
      <w:pPr>
        <w:pStyle w:val="ListParagraph"/>
        <w:numPr>
          <w:ilvl w:val="1"/>
          <w:numId w:val="3"/>
        </w:numPr>
      </w:pPr>
      <w:r>
        <w:t>The extent to which the risk to the protected health information has been mitigated.</w:t>
      </w:r>
      <w:r>
        <w:rPr>
          <w:rStyle w:val="FootnoteReference"/>
        </w:rPr>
        <w:footnoteReference w:id="15"/>
      </w:r>
      <w:r>
        <w:t xml:space="preserve"> </w:t>
      </w:r>
      <w:r w:rsidR="0098559C">
        <w:t xml:space="preserve"> </w:t>
      </w:r>
      <w:r w:rsidR="002B4B3E">
        <w:t xml:space="preserve"> </w:t>
      </w:r>
    </w:p>
    <w:p w14:paraId="3D11BEBC" w14:textId="105CD860" w:rsidR="00A1371F" w:rsidRDefault="0081720B" w:rsidP="0081720B">
      <w:pPr>
        <w:pStyle w:val="Heading1"/>
      </w:pPr>
      <w:bookmarkStart w:id="26" w:name="_Toc33606014"/>
      <w:r>
        <w:t>Additional Concepts</w:t>
      </w:r>
      <w:r w:rsidR="00F34F4D">
        <w:t xml:space="preserve"> for Consideration</w:t>
      </w:r>
      <w:bookmarkEnd w:id="26"/>
      <w:r w:rsidR="00F34F4D">
        <w:t xml:space="preserve"> </w:t>
      </w:r>
    </w:p>
    <w:p w14:paraId="6CCEF6C7" w14:textId="439B54FD" w:rsidR="0081720B" w:rsidRDefault="00F37A61">
      <w:r>
        <w:t>Data-sharing N</w:t>
      </w:r>
      <w:r w:rsidR="007B6C28">
        <w:t xml:space="preserve">etworks may </w:t>
      </w:r>
      <w:r w:rsidR="00A95B99">
        <w:t xml:space="preserve">also </w:t>
      </w:r>
      <w:r w:rsidR="007B6C28">
        <w:t xml:space="preserve">want to consider the </w:t>
      </w:r>
      <w:r w:rsidR="0081720B">
        <w:t>following concepts</w:t>
      </w:r>
      <w:r w:rsidR="00A95B99">
        <w:t xml:space="preserve"> related to governance</w:t>
      </w:r>
      <w:r>
        <w:t xml:space="preserve">. </w:t>
      </w:r>
    </w:p>
    <w:p w14:paraId="5ADE313E" w14:textId="7489F119" w:rsidR="00A1371F" w:rsidRDefault="0081720B" w:rsidP="0081720B">
      <w:pPr>
        <w:pStyle w:val="Heading2"/>
      </w:pPr>
      <w:bookmarkStart w:id="27" w:name="_Toc33606015"/>
      <w:r>
        <w:t>Publication</w:t>
      </w:r>
      <w:bookmarkEnd w:id="27"/>
    </w:p>
    <w:p w14:paraId="6AF335CE" w14:textId="6571A540" w:rsidR="00146D39" w:rsidRDefault="00F37A61" w:rsidP="00146D39">
      <w:r>
        <w:t>The</w:t>
      </w:r>
      <w:r w:rsidR="00146D39" w:rsidRPr="00146D39">
        <w:t xml:space="preserve"> analysis of </w:t>
      </w:r>
      <w:r w:rsidR="00053CC0">
        <w:t xml:space="preserve">Network </w:t>
      </w:r>
      <w:r w:rsidR="00146D39" w:rsidRPr="00146D39">
        <w:t xml:space="preserve">data, as outlined in </w:t>
      </w:r>
      <w:r w:rsidR="00146D39">
        <w:t>a</w:t>
      </w:r>
      <w:r w:rsidR="00146D39" w:rsidRPr="00146D39">
        <w:t xml:space="preserve"> Research Proposal, </w:t>
      </w:r>
      <w:r>
        <w:t>may</w:t>
      </w:r>
      <w:r w:rsidR="00146D39" w:rsidRPr="00146D39">
        <w:t xml:space="preserve"> result in </w:t>
      </w:r>
      <w:r w:rsidR="00146D39">
        <w:t>an</w:t>
      </w:r>
      <w:r w:rsidR="00146D39" w:rsidRPr="00146D39">
        <w:t xml:space="preserve"> Investigator’s/Researcher’s publication of results in a scientific journal</w:t>
      </w:r>
      <w:r w:rsidR="00146D39">
        <w:t xml:space="preserve">. </w:t>
      </w:r>
      <w:r>
        <w:t>The</w:t>
      </w:r>
      <w:r w:rsidR="00146D39">
        <w:t xml:space="preserve"> Network may want to </w:t>
      </w:r>
      <w:r>
        <w:t xml:space="preserve">determine, in advance, </w:t>
      </w:r>
      <w:r w:rsidR="00146D39">
        <w:t xml:space="preserve">citation guidelines and standard language for </w:t>
      </w:r>
      <w:r>
        <w:t xml:space="preserve">Investigator/Researcher </w:t>
      </w:r>
      <w:r w:rsidR="00146D39">
        <w:t xml:space="preserve">acknowledgement of </w:t>
      </w:r>
      <w:r w:rsidR="00053CC0">
        <w:t xml:space="preserve">Network </w:t>
      </w:r>
      <w:r w:rsidR="00146D39">
        <w:t xml:space="preserve">resources. </w:t>
      </w:r>
    </w:p>
    <w:p w14:paraId="24802703" w14:textId="4E176FE5" w:rsidR="00066625" w:rsidRPr="00B431AD" w:rsidRDefault="00066625" w:rsidP="006E1CB4">
      <w:r>
        <w:t xml:space="preserve">In its own publications, e.g., annual reporting, the </w:t>
      </w:r>
      <w:r w:rsidR="00053CC0">
        <w:t xml:space="preserve">Network </w:t>
      </w:r>
      <w:r>
        <w:t xml:space="preserve">may want to identify </w:t>
      </w:r>
      <w:r w:rsidR="00DE6549">
        <w:t>Investigators/Researchers using the System</w:t>
      </w:r>
      <w:r>
        <w:t xml:space="preserve">, in which case it </w:t>
      </w:r>
      <w:r w:rsidR="00F37A61">
        <w:t>will need to</w:t>
      </w:r>
      <w:r>
        <w:t xml:space="preserve"> obtain </w:t>
      </w:r>
      <w:r w:rsidR="00DE6549">
        <w:t xml:space="preserve">their </w:t>
      </w:r>
      <w:r>
        <w:t xml:space="preserve">permission. </w:t>
      </w:r>
    </w:p>
    <w:p w14:paraId="389D9303" w14:textId="77777777" w:rsidR="0081720B" w:rsidRDefault="0081720B" w:rsidP="0081720B">
      <w:pPr>
        <w:pStyle w:val="Heading2"/>
      </w:pPr>
      <w:bookmarkStart w:id="28" w:name="_Toc32936999"/>
      <w:bookmarkStart w:id="29" w:name="_Toc32937000"/>
      <w:bookmarkStart w:id="30" w:name="_Toc32937001"/>
      <w:bookmarkStart w:id="31" w:name="_Toc33606016"/>
      <w:bookmarkEnd w:id="28"/>
      <w:bookmarkEnd w:id="29"/>
      <w:bookmarkEnd w:id="30"/>
      <w:r>
        <w:t>Intellectual Property</w:t>
      </w:r>
      <w:bookmarkEnd w:id="31"/>
    </w:p>
    <w:p w14:paraId="53AC36CE" w14:textId="7A81D9FC" w:rsidR="00291625" w:rsidRPr="006E1CB4" w:rsidRDefault="00291625">
      <w:pPr>
        <w:rPr>
          <w:rStyle w:val="IntenseEmphasis"/>
          <w:rFonts w:cstheme="minorHAnsi"/>
          <w:i w:val="0"/>
          <w:iCs w:val="0"/>
          <w:color w:val="auto"/>
        </w:rPr>
      </w:pPr>
      <w:r w:rsidRPr="006E1CB4">
        <w:rPr>
          <w:rStyle w:val="IntenseEmphasis"/>
          <w:rFonts w:cstheme="minorHAnsi"/>
          <w:i w:val="0"/>
          <w:iCs w:val="0"/>
          <w:color w:val="auto"/>
        </w:rPr>
        <w:t xml:space="preserve">The </w:t>
      </w:r>
      <w:r>
        <w:rPr>
          <w:rStyle w:val="IntenseEmphasis"/>
          <w:rFonts w:cstheme="minorHAnsi"/>
          <w:i w:val="0"/>
          <w:iCs w:val="0"/>
          <w:color w:val="auto"/>
        </w:rPr>
        <w:t xml:space="preserve">Network </w:t>
      </w:r>
      <w:r w:rsidR="00105BBB">
        <w:rPr>
          <w:rStyle w:val="IntenseEmphasis"/>
          <w:rFonts w:cstheme="minorHAnsi"/>
          <w:i w:val="0"/>
          <w:iCs w:val="0"/>
          <w:color w:val="auto"/>
        </w:rPr>
        <w:t>may want to</w:t>
      </w:r>
      <w:r>
        <w:rPr>
          <w:rStyle w:val="IntenseEmphasis"/>
          <w:rFonts w:cstheme="minorHAnsi"/>
          <w:i w:val="0"/>
          <w:iCs w:val="0"/>
          <w:color w:val="auto"/>
        </w:rPr>
        <w:t xml:space="preserve"> determine</w:t>
      </w:r>
      <w:r w:rsidR="00074826">
        <w:rPr>
          <w:rStyle w:val="IntenseEmphasis"/>
          <w:rFonts w:cstheme="minorHAnsi"/>
          <w:i w:val="0"/>
          <w:iCs w:val="0"/>
          <w:color w:val="auto"/>
        </w:rPr>
        <w:t>, in advance,</w:t>
      </w:r>
      <w:r>
        <w:rPr>
          <w:rStyle w:val="IntenseEmphasis"/>
          <w:rFonts w:cstheme="minorHAnsi"/>
          <w:i w:val="0"/>
          <w:iCs w:val="0"/>
          <w:color w:val="auto"/>
        </w:rPr>
        <w:t xml:space="preserve"> who </w:t>
      </w:r>
      <w:r w:rsidR="00074826">
        <w:rPr>
          <w:rStyle w:val="IntenseEmphasis"/>
          <w:rFonts w:cstheme="minorHAnsi"/>
          <w:i w:val="0"/>
          <w:iCs w:val="0"/>
          <w:color w:val="auto"/>
        </w:rPr>
        <w:t xml:space="preserve">would own the rights to </w:t>
      </w:r>
      <w:r>
        <w:rPr>
          <w:rStyle w:val="IntenseEmphasis"/>
          <w:rFonts w:cstheme="minorHAnsi"/>
          <w:i w:val="0"/>
          <w:iCs w:val="0"/>
          <w:color w:val="auto"/>
        </w:rPr>
        <w:t xml:space="preserve">new intellectual property </w:t>
      </w:r>
      <w:r w:rsidRPr="00291625">
        <w:rPr>
          <w:rStyle w:val="IntenseEmphasis"/>
          <w:rFonts w:cstheme="minorHAnsi"/>
          <w:i w:val="0"/>
          <w:iCs w:val="0"/>
          <w:color w:val="auto"/>
        </w:rPr>
        <w:t>derived from</w:t>
      </w:r>
      <w:r w:rsidR="00074826">
        <w:rPr>
          <w:rStyle w:val="IntenseEmphasis"/>
          <w:rFonts w:cstheme="minorHAnsi"/>
          <w:i w:val="0"/>
          <w:iCs w:val="0"/>
          <w:color w:val="auto"/>
        </w:rPr>
        <w:t xml:space="preserve"> Network</w:t>
      </w:r>
      <w:r w:rsidRPr="00291625">
        <w:rPr>
          <w:rStyle w:val="IntenseEmphasis"/>
          <w:rFonts w:cstheme="minorHAnsi"/>
          <w:i w:val="0"/>
          <w:iCs w:val="0"/>
          <w:color w:val="auto"/>
        </w:rPr>
        <w:t xml:space="preserve"> data</w:t>
      </w:r>
      <w:r>
        <w:rPr>
          <w:rStyle w:val="IntenseEmphasis"/>
          <w:rFonts w:cstheme="minorHAnsi"/>
          <w:i w:val="0"/>
          <w:iCs w:val="0"/>
          <w:color w:val="auto"/>
        </w:rPr>
        <w:t xml:space="preserve">, and what restrictions (if any) are placed on it. </w:t>
      </w:r>
      <w:r w:rsidR="00074826">
        <w:rPr>
          <w:rStyle w:val="IntenseEmphasis"/>
          <w:rFonts w:cstheme="minorHAnsi"/>
          <w:i w:val="0"/>
          <w:iCs w:val="0"/>
          <w:color w:val="auto"/>
        </w:rPr>
        <w:t xml:space="preserve">If possible, the </w:t>
      </w:r>
      <w:proofErr w:type="spellStart"/>
      <w:r w:rsidR="004A3852">
        <w:rPr>
          <w:rStyle w:val="IntenseEmphasis"/>
          <w:rFonts w:cstheme="minorHAnsi"/>
          <w:i w:val="0"/>
          <w:iCs w:val="0"/>
          <w:color w:val="auto"/>
        </w:rPr>
        <w:t>the</w:t>
      </w:r>
      <w:proofErr w:type="spellEnd"/>
      <w:r w:rsidR="004A3852">
        <w:rPr>
          <w:rStyle w:val="IntenseEmphasis"/>
          <w:rFonts w:cstheme="minorHAnsi"/>
          <w:i w:val="0"/>
          <w:iCs w:val="0"/>
          <w:color w:val="auto"/>
        </w:rPr>
        <w:t xml:space="preserve"> Data Partners should arrive at a consensus on </w:t>
      </w:r>
      <w:r w:rsidR="00074826">
        <w:rPr>
          <w:rStyle w:val="IntenseEmphasis"/>
          <w:rFonts w:cstheme="minorHAnsi"/>
          <w:i w:val="0"/>
          <w:iCs w:val="0"/>
          <w:color w:val="auto"/>
        </w:rPr>
        <w:t xml:space="preserve">one agreement for all Network data. </w:t>
      </w:r>
    </w:p>
    <w:p w14:paraId="047C368F" w14:textId="0CBBF407" w:rsidR="006B237F" w:rsidRDefault="006B237F" w:rsidP="00595B32">
      <w:pPr>
        <w:pStyle w:val="Heading2"/>
        <w:rPr>
          <w:rStyle w:val="IntenseEmphasis"/>
          <w:i w:val="0"/>
        </w:rPr>
      </w:pPr>
      <w:bookmarkStart w:id="32" w:name="_Toc33606017"/>
      <w:r w:rsidRPr="006B237F">
        <w:rPr>
          <w:rStyle w:val="IntenseEmphasis"/>
          <w:i w:val="0"/>
        </w:rPr>
        <w:t>Copyright and Licensing</w:t>
      </w:r>
      <w:bookmarkEnd w:id="32"/>
    </w:p>
    <w:p w14:paraId="1BBF853A" w14:textId="044DDC4C" w:rsidR="001F6242" w:rsidRDefault="00AF70F8" w:rsidP="00AF70F8">
      <w:r>
        <w:t>The (Re)usable Data Project</w:t>
      </w:r>
      <w:r w:rsidR="00174236">
        <w:rPr>
          <w:rStyle w:val="FootnoteReference"/>
        </w:rPr>
        <w:footnoteReference w:id="16"/>
      </w:r>
      <w:r>
        <w:t xml:space="preserve"> (RDP) provides information concerning licensing</w:t>
      </w:r>
      <w:r w:rsidR="00F9307F">
        <w:t xml:space="preserve"> others’ data</w:t>
      </w:r>
      <w:r>
        <w:t xml:space="preserve"> </w:t>
      </w:r>
      <w:r w:rsidR="00F6548C">
        <w:t>and categorizes a variety of models.</w:t>
      </w:r>
      <w:r w:rsidR="00F6548C">
        <w:rPr>
          <w:rStyle w:val="FootnoteReference"/>
        </w:rPr>
        <w:footnoteReference w:id="17"/>
      </w:r>
      <w:r w:rsidR="00F6548C">
        <w:t xml:space="preserve"> </w:t>
      </w:r>
      <w:r w:rsidR="00A0088D">
        <w:t>While l</w:t>
      </w:r>
      <w:r w:rsidR="006B192B">
        <w:t xml:space="preserve">icensing </w:t>
      </w:r>
      <w:r w:rsidR="00A0088D">
        <w:t xml:space="preserve">and copyright </w:t>
      </w:r>
      <w:r w:rsidR="0027619F">
        <w:t xml:space="preserve">would </w:t>
      </w:r>
      <w:r w:rsidR="006B192B">
        <w:t xml:space="preserve">offer protection for </w:t>
      </w:r>
      <w:r w:rsidR="0027619F">
        <w:t xml:space="preserve">Network data </w:t>
      </w:r>
      <w:r w:rsidR="006B192B">
        <w:t>owner</w:t>
      </w:r>
      <w:r w:rsidR="00A0088D">
        <w:t>s, they</w:t>
      </w:r>
      <w:r w:rsidR="006B192B">
        <w:t xml:space="preserve"> may impose barriers to the </w:t>
      </w:r>
      <w:r w:rsidR="00A0088D">
        <w:t xml:space="preserve">effective </w:t>
      </w:r>
      <w:r w:rsidR="006B192B">
        <w:t xml:space="preserve">use or reuse of data and software tools. </w:t>
      </w:r>
      <w:r w:rsidR="00AC7E8E">
        <w:t>The</w:t>
      </w:r>
      <w:r w:rsidR="00A0088D">
        <w:t xml:space="preserve"> integration of data from multiple Data Partners introduces additional complexity, not just related to the restrictiveness or permissiveness of a </w:t>
      </w:r>
      <w:r w:rsidR="00174236">
        <w:t>Data</w:t>
      </w:r>
      <w:r w:rsidR="00A0088D">
        <w:t xml:space="preserve"> Partner’s terms, </w:t>
      </w:r>
      <w:r w:rsidR="00DC7BF1">
        <w:t xml:space="preserve">but </w:t>
      </w:r>
      <w:r w:rsidR="00A0088D">
        <w:t xml:space="preserve">simply because the terms are different. </w:t>
      </w:r>
    </w:p>
    <w:p w14:paraId="2C02DB9B" w14:textId="75B87E2F" w:rsidR="00AF70F8" w:rsidRPr="00AF70F8" w:rsidRDefault="00E93772" w:rsidP="00AF70F8">
      <w:r>
        <w:lastRenderedPageBreak/>
        <w:t>One way</w:t>
      </w:r>
      <w:r w:rsidR="00A0088D">
        <w:t xml:space="preserve"> to overcome </w:t>
      </w:r>
      <w:r>
        <w:t>this</w:t>
      </w:r>
      <w:r w:rsidR="00A0088D">
        <w:t xml:space="preserve"> challenge </w:t>
      </w:r>
      <w:r>
        <w:t xml:space="preserve">is </w:t>
      </w:r>
      <w:r w:rsidR="000C4D4C">
        <w:t xml:space="preserve">for the Network to </w:t>
      </w:r>
      <w:r w:rsidR="00A0088D">
        <w:t>establish</w:t>
      </w:r>
      <w:r w:rsidR="005347C9">
        <w:t>, if possible,</w:t>
      </w:r>
      <w:r w:rsidR="00A0088D">
        <w:t xml:space="preserve"> a single</w:t>
      </w:r>
      <w:r w:rsidR="005347C9">
        <w:t xml:space="preserve"> harmonized</w:t>
      </w:r>
      <w:r w:rsidR="00A0088D">
        <w:t xml:space="preserve"> licensing agreement with the most permissive terms possible for the benefit of Investigators</w:t>
      </w:r>
      <w:r w:rsidR="00F143F3">
        <w:t>/</w:t>
      </w:r>
      <w:r w:rsidR="00A0088D">
        <w:t xml:space="preserve">Researchers. </w:t>
      </w:r>
    </w:p>
    <w:p w14:paraId="4101B980" w14:textId="3C0A7890" w:rsidR="001F6242" w:rsidRPr="001F6242" w:rsidRDefault="001F6242" w:rsidP="001F6242">
      <w:pPr>
        <w:rPr>
          <w:rStyle w:val="IntenseEmphasis"/>
          <w:i w:val="0"/>
          <w:color w:val="auto"/>
        </w:rPr>
      </w:pPr>
      <w:r w:rsidRPr="00BE053A">
        <w:rPr>
          <w:rStyle w:val="IntenseEmphasis"/>
          <w:i w:val="0"/>
          <w:color w:val="auto"/>
        </w:rPr>
        <w:t>Licensing of terminologies/vocabularies (e.g., SNOMED CT, ICD</w:t>
      </w:r>
      <w:r w:rsidR="000C4D4C" w:rsidRPr="00BE053A">
        <w:rPr>
          <w:rStyle w:val="IntenseEmphasis"/>
          <w:i w:val="0"/>
          <w:color w:val="auto"/>
        </w:rPr>
        <w:t>-</w:t>
      </w:r>
      <w:r w:rsidRPr="00BE053A">
        <w:rPr>
          <w:rStyle w:val="IntenseEmphasis"/>
          <w:i w:val="0"/>
          <w:color w:val="auto"/>
        </w:rPr>
        <w:t>10</w:t>
      </w:r>
      <w:r w:rsidR="000C4D4C" w:rsidRPr="00BE053A">
        <w:rPr>
          <w:rStyle w:val="IntenseEmphasis"/>
          <w:i w:val="0"/>
          <w:color w:val="auto"/>
        </w:rPr>
        <w:t>-</w:t>
      </w:r>
      <w:r w:rsidRPr="00BE053A">
        <w:rPr>
          <w:rStyle w:val="IntenseEmphasis"/>
          <w:i w:val="0"/>
          <w:color w:val="auto"/>
        </w:rPr>
        <w:t xml:space="preserve">CM, etc.) or products used in </w:t>
      </w:r>
      <w:r w:rsidR="00053CC0" w:rsidRPr="00BE053A">
        <w:t xml:space="preserve">Network </w:t>
      </w:r>
      <w:r w:rsidRPr="00BE053A">
        <w:rPr>
          <w:rStyle w:val="IntenseEmphasis"/>
          <w:i w:val="0"/>
          <w:color w:val="auto"/>
        </w:rPr>
        <w:t>data may introduce additional restrictions, subject to the terms of their copyright owners.</w:t>
      </w:r>
      <w:r w:rsidRPr="001F6242">
        <w:rPr>
          <w:rStyle w:val="IntenseEmphasis"/>
          <w:i w:val="0"/>
          <w:color w:val="auto"/>
        </w:rPr>
        <w:t xml:space="preserve"> </w:t>
      </w:r>
    </w:p>
    <w:p w14:paraId="208DF3D7" w14:textId="230E8892" w:rsidR="00E077E9" w:rsidRPr="00E077E9" w:rsidRDefault="00E077E9" w:rsidP="00595B32">
      <w:pPr>
        <w:pStyle w:val="Heading2"/>
        <w:rPr>
          <w:rStyle w:val="IntenseEmphasis"/>
          <w:i w:val="0"/>
        </w:rPr>
      </w:pPr>
      <w:bookmarkStart w:id="33" w:name="_Toc33606018"/>
      <w:r w:rsidRPr="00E077E9">
        <w:rPr>
          <w:rStyle w:val="IntenseEmphasis"/>
          <w:i w:val="0"/>
        </w:rPr>
        <w:t xml:space="preserve">Financial </w:t>
      </w:r>
      <w:r>
        <w:rPr>
          <w:rStyle w:val="IntenseEmphasis"/>
          <w:i w:val="0"/>
        </w:rPr>
        <w:t>Matters</w:t>
      </w:r>
      <w:bookmarkEnd w:id="33"/>
    </w:p>
    <w:p w14:paraId="535E742E" w14:textId="78BFF5AA" w:rsidR="00E077E9" w:rsidRPr="006E1CB4" w:rsidRDefault="009465BF">
      <w:pPr>
        <w:rPr>
          <w:rStyle w:val="IntenseEmphasis"/>
          <w:i w:val="0"/>
          <w:iCs w:val="0"/>
          <w:color w:val="auto"/>
        </w:rPr>
      </w:pPr>
      <w:r w:rsidRPr="009465BF">
        <w:rPr>
          <w:rStyle w:val="IntenseEmphasis"/>
          <w:i w:val="0"/>
          <w:iCs w:val="0"/>
          <w:color w:val="auto"/>
        </w:rPr>
        <w:t xml:space="preserve">The Network should determine at the outset if there will be any cost </w:t>
      </w:r>
      <w:r w:rsidR="00E077E9" w:rsidRPr="006E1CB4">
        <w:rPr>
          <w:rStyle w:val="IntenseEmphasis"/>
          <w:i w:val="0"/>
          <w:iCs w:val="0"/>
          <w:color w:val="auto"/>
        </w:rPr>
        <w:t>for Investigators</w:t>
      </w:r>
      <w:r w:rsidR="00F143F3" w:rsidRPr="006E1CB4">
        <w:rPr>
          <w:rStyle w:val="IntenseEmphasis"/>
          <w:i w:val="0"/>
          <w:iCs w:val="0"/>
          <w:color w:val="auto"/>
        </w:rPr>
        <w:t>/</w:t>
      </w:r>
      <w:r w:rsidR="00E077E9" w:rsidRPr="006E1CB4">
        <w:rPr>
          <w:rStyle w:val="IntenseEmphasis"/>
          <w:i w:val="0"/>
          <w:iCs w:val="0"/>
          <w:color w:val="auto"/>
        </w:rPr>
        <w:t>Researchers or their institutions to participate</w:t>
      </w:r>
      <w:r>
        <w:t xml:space="preserve">. </w:t>
      </w:r>
      <w:r w:rsidR="00D53511">
        <w:t xml:space="preserve">The Network may also want to explicitly forbid the resale of data. </w:t>
      </w:r>
    </w:p>
    <w:p w14:paraId="340F4D3E" w14:textId="31E716B2" w:rsidR="00A1371F" w:rsidRDefault="00E64EEF" w:rsidP="00E64EEF">
      <w:pPr>
        <w:pStyle w:val="Heading2"/>
      </w:pPr>
      <w:bookmarkStart w:id="34" w:name="_Toc33606019"/>
      <w:r>
        <w:t>Small Cohorts</w:t>
      </w:r>
      <w:r w:rsidR="00E3730F">
        <w:t xml:space="preserve"> and Data Security</w:t>
      </w:r>
      <w:bookmarkEnd w:id="34"/>
      <w:r w:rsidR="00E3730F">
        <w:t xml:space="preserve"> </w:t>
      </w:r>
    </w:p>
    <w:p w14:paraId="03E96453" w14:textId="58E599B8" w:rsidR="00B4476E" w:rsidRPr="001F6242" w:rsidRDefault="003410AF" w:rsidP="00B4476E">
      <w:pPr>
        <w:rPr>
          <w:rStyle w:val="IntenseEmphasis"/>
          <w:i w:val="0"/>
          <w:color w:val="auto"/>
        </w:rPr>
      </w:pPr>
      <w:r w:rsidRPr="00C67A57">
        <w:rPr>
          <w:rStyle w:val="IntenseEmphasis"/>
          <w:i w:val="0"/>
          <w:color w:val="auto"/>
        </w:rPr>
        <w:t>De-Identified Data in s</w:t>
      </w:r>
      <w:r w:rsidR="001F6242" w:rsidRPr="00C67A57">
        <w:rPr>
          <w:rStyle w:val="IntenseEmphasis"/>
          <w:i w:val="0"/>
          <w:color w:val="auto"/>
        </w:rPr>
        <w:t xml:space="preserve">maller cohorts </w:t>
      </w:r>
      <w:r w:rsidRPr="00C67A57">
        <w:rPr>
          <w:rStyle w:val="IntenseEmphasis"/>
          <w:i w:val="0"/>
          <w:color w:val="auto"/>
        </w:rPr>
        <w:t xml:space="preserve">is more easily re-identified, bringing greater risks to patient privacy. The Network should consider this risk carefully and identify safeguards to reduce the possibility. E.g., </w:t>
      </w:r>
      <w:r w:rsidR="00032895" w:rsidRPr="00C67A57">
        <w:rPr>
          <w:rStyle w:val="IntenseEmphasis"/>
          <w:i w:val="0"/>
          <w:color w:val="auto"/>
        </w:rPr>
        <w:t>setting</w:t>
      </w:r>
      <w:r w:rsidR="00B4476E" w:rsidRPr="00C67A57">
        <w:rPr>
          <w:rStyle w:val="IntenseEmphasis"/>
          <w:i w:val="0"/>
          <w:color w:val="auto"/>
        </w:rPr>
        <w:t xml:space="preserve"> a </w:t>
      </w:r>
      <w:r w:rsidR="00032895" w:rsidRPr="00C67A57">
        <w:rPr>
          <w:rStyle w:val="IntenseEmphasis"/>
          <w:i w:val="0"/>
          <w:color w:val="auto"/>
        </w:rPr>
        <w:t xml:space="preserve">minimum </w:t>
      </w:r>
      <w:r w:rsidR="00B4476E" w:rsidRPr="00C67A57">
        <w:rPr>
          <w:rStyle w:val="IntenseEmphasis"/>
          <w:i w:val="0"/>
          <w:color w:val="auto"/>
        </w:rPr>
        <w:t>cell size</w:t>
      </w:r>
      <w:r w:rsidR="00032895" w:rsidRPr="00C67A57">
        <w:rPr>
          <w:rStyle w:val="IntenseEmphasis"/>
          <w:i w:val="0"/>
          <w:color w:val="auto"/>
        </w:rPr>
        <w:t xml:space="preserve"> to</w:t>
      </w:r>
      <w:r w:rsidR="00B4476E" w:rsidRPr="00C67A57">
        <w:rPr>
          <w:rStyle w:val="IntenseEmphasis"/>
          <w:i w:val="0"/>
          <w:color w:val="auto"/>
        </w:rPr>
        <w:t xml:space="preserve"> reduce the risk of re-identification of individuals</w:t>
      </w:r>
      <w:r w:rsidR="00032895" w:rsidRPr="00C67A57">
        <w:rPr>
          <w:rStyle w:val="IntenseEmphasis"/>
          <w:i w:val="0"/>
          <w:color w:val="auto"/>
        </w:rPr>
        <w:t>, or</w:t>
      </w:r>
      <w:r w:rsidR="002E1F6D" w:rsidRPr="00C67A57">
        <w:rPr>
          <w:rStyle w:val="IntenseEmphasis"/>
          <w:i w:val="0"/>
          <w:color w:val="auto"/>
        </w:rPr>
        <w:t xml:space="preserve"> </w:t>
      </w:r>
      <w:r w:rsidR="00C724C7" w:rsidRPr="00C67A57">
        <w:rPr>
          <w:rStyle w:val="IntenseEmphasis"/>
          <w:i w:val="0"/>
          <w:color w:val="auto"/>
        </w:rPr>
        <w:t>further anonymiz</w:t>
      </w:r>
      <w:r w:rsidR="00032895" w:rsidRPr="00C67A57">
        <w:rPr>
          <w:rStyle w:val="IntenseEmphasis"/>
          <w:i w:val="0"/>
          <w:color w:val="auto"/>
        </w:rPr>
        <w:t>ing</w:t>
      </w:r>
      <w:r w:rsidR="00C724C7" w:rsidRPr="00C67A57">
        <w:rPr>
          <w:rStyle w:val="IntenseEmphasis"/>
          <w:i w:val="0"/>
          <w:color w:val="auto"/>
        </w:rPr>
        <w:t xml:space="preserve"> Aggregate Data results below a specified threshold </w:t>
      </w:r>
      <w:r w:rsidR="00C67A57">
        <w:rPr>
          <w:rStyle w:val="IntenseEmphasis"/>
          <w:i w:val="0"/>
          <w:color w:val="auto"/>
        </w:rPr>
        <w:t>(</w:t>
      </w:r>
      <w:r w:rsidR="00E81747">
        <w:rPr>
          <w:rStyle w:val="IntenseEmphasis"/>
          <w:i w:val="0"/>
          <w:color w:val="auto"/>
        </w:rPr>
        <w:t xml:space="preserve">e.g., </w:t>
      </w:r>
      <w:r w:rsidR="00C67A57">
        <w:rPr>
          <w:rStyle w:val="IntenseEmphasis"/>
          <w:i w:val="0"/>
          <w:color w:val="auto"/>
        </w:rPr>
        <w:t>differential privacy</w:t>
      </w:r>
      <w:r w:rsidR="00C67A57">
        <w:rPr>
          <w:rStyle w:val="FootnoteReference"/>
          <w:iCs/>
        </w:rPr>
        <w:footnoteReference w:id="18"/>
      </w:r>
      <w:r w:rsidR="00C67A57">
        <w:rPr>
          <w:rStyle w:val="IntenseEmphasis"/>
          <w:i w:val="0"/>
          <w:color w:val="auto"/>
        </w:rPr>
        <w:t>)</w:t>
      </w:r>
      <w:r w:rsidR="00C724C7" w:rsidRPr="00C67A57">
        <w:rPr>
          <w:rStyle w:val="IntenseEmphasis"/>
          <w:i w:val="0"/>
          <w:color w:val="auto"/>
        </w:rPr>
        <w:t xml:space="preserve">. </w:t>
      </w:r>
    </w:p>
    <w:p w14:paraId="565258E2" w14:textId="77777777" w:rsidR="0081720B" w:rsidRDefault="0081720B" w:rsidP="0081720B">
      <w:pPr>
        <w:pStyle w:val="Heading2"/>
      </w:pPr>
      <w:bookmarkStart w:id="35" w:name="_Toc33606020"/>
      <w:r>
        <w:t>Virtual Research Community</w:t>
      </w:r>
      <w:bookmarkEnd w:id="35"/>
      <w:r>
        <w:t xml:space="preserve"> </w:t>
      </w:r>
    </w:p>
    <w:p w14:paraId="50033BEA" w14:textId="16001483" w:rsidR="005652CD" w:rsidRDefault="0081720B" w:rsidP="0081720B">
      <w:r>
        <w:t xml:space="preserve">A </w:t>
      </w:r>
      <w:r w:rsidR="00A61483">
        <w:t xml:space="preserve">common </w:t>
      </w:r>
      <w:r>
        <w:t xml:space="preserve">characteristic of the </w:t>
      </w:r>
      <w:r w:rsidR="00A61483">
        <w:t xml:space="preserve">four </w:t>
      </w:r>
      <w:r>
        <w:t xml:space="preserve">Data Partners </w:t>
      </w:r>
      <w:r w:rsidR="00400510">
        <w:t xml:space="preserve">from the CDMH Project </w:t>
      </w:r>
      <w:r>
        <w:t>is the</w:t>
      </w:r>
      <w:r w:rsidR="00400510">
        <w:t>ir</w:t>
      </w:r>
      <w:r>
        <w:t xml:space="preserve"> establishment</w:t>
      </w:r>
      <w:r w:rsidR="005652CD">
        <w:t xml:space="preserve"> </w:t>
      </w:r>
      <w:r>
        <w:t xml:space="preserve">of virtual research communities. </w:t>
      </w:r>
    </w:p>
    <w:p w14:paraId="0C141753" w14:textId="0719E67E" w:rsidR="005652CD" w:rsidRDefault="005652CD" w:rsidP="005652CD">
      <w:r>
        <w:t>The OHDSI program</w:t>
      </w:r>
      <w:r>
        <w:rPr>
          <w:rStyle w:val="FootnoteReference"/>
        </w:rPr>
        <w:footnoteReference w:id="19"/>
      </w:r>
      <w:r>
        <w:t xml:space="preserve"> refers to itself as a “community” and maintains numerous resources for researchers, including a Community Forum</w:t>
      </w:r>
      <w:r>
        <w:rPr>
          <w:rStyle w:val="FootnoteReference"/>
        </w:rPr>
        <w:footnoteReference w:id="20"/>
      </w:r>
      <w:r>
        <w:t xml:space="preserve"> for engagement on numerous topics, from standards to software tool development to research. OHDSI facilitates data exchange only to the extent of voluntary participation, by its members helping other members. </w:t>
      </w:r>
    </w:p>
    <w:p w14:paraId="3028C526" w14:textId="755E1D64" w:rsidR="0081720B" w:rsidRDefault="0081720B" w:rsidP="0081720B">
      <w:r>
        <w:t>PCORnet has implemented the PCORnet Commons, “a space for people involved, invested, and interested in health research to collaborate, share, and learn.” The Commons is built around access to resources for data, research, and engagement.</w:t>
      </w:r>
      <w:r w:rsidR="0088621C">
        <w:t xml:space="preserve"> </w:t>
      </w:r>
    </w:p>
    <w:p w14:paraId="75708C23" w14:textId="182967CF" w:rsidR="005652CD" w:rsidRDefault="005652CD" w:rsidP="0081720B">
      <w:r>
        <w:t xml:space="preserve">New Networks may want to consider establishing a </w:t>
      </w:r>
      <w:r w:rsidRPr="005652CD">
        <w:t>Virtual Research Community that supports users of the system and helps the users to engage with other researchers</w:t>
      </w:r>
      <w:r>
        <w:t xml:space="preserve">, perhaps using one of the above models as a framework. </w:t>
      </w:r>
      <w:r w:rsidR="00A806F3">
        <w:t xml:space="preserve">The community could also be a channel for announcing planned downtime, collecting feedback about System updates, etc. </w:t>
      </w:r>
    </w:p>
    <w:p w14:paraId="2415C9A5" w14:textId="17C461CA" w:rsidR="00A1371F" w:rsidRDefault="0014234C" w:rsidP="0014234C">
      <w:pPr>
        <w:pStyle w:val="Heading1"/>
      </w:pPr>
      <w:bookmarkStart w:id="36" w:name="_Toc33606021"/>
      <w:r>
        <w:t>Conclusion</w:t>
      </w:r>
      <w:bookmarkEnd w:id="36"/>
      <w:r>
        <w:t xml:space="preserve"> </w:t>
      </w:r>
    </w:p>
    <w:p w14:paraId="0CEC07B3" w14:textId="7740744A" w:rsidR="00D64B3C" w:rsidRDefault="0014234C">
      <w:r>
        <w:t xml:space="preserve">This document </w:t>
      </w:r>
      <w:r w:rsidR="007C3BD4">
        <w:t xml:space="preserve">outlines </w:t>
      </w:r>
      <w:r w:rsidR="0059518C">
        <w:t xml:space="preserve">current practices and, where possible, </w:t>
      </w:r>
      <w:r w:rsidR="00E2753A">
        <w:t xml:space="preserve">highlights </w:t>
      </w:r>
      <w:r w:rsidR="0059518C">
        <w:t xml:space="preserve">best practices, </w:t>
      </w:r>
      <w:r w:rsidR="00EC3EAE">
        <w:t xml:space="preserve">in data governance. It </w:t>
      </w:r>
      <w:r w:rsidR="007C3BD4">
        <w:t>highlights</w:t>
      </w:r>
      <w:r w:rsidR="0059518C">
        <w:t xml:space="preserve"> </w:t>
      </w:r>
      <w:r>
        <w:t>potential challenges t</w:t>
      </w:r>
      <w:r w:rsidR="007457BC">
        <w:t xml:space="preserve">hat face data-sharing </w:t>
      </w:r>
      <w:r w:rsidR="00E2753A">
        <w:t>Networks</w:t>
      </w:r>
      <w:r w:rsidR="007457BC">
        <w:t xml:space="preserve">: </w:t>
      </w:r>
      <w:r w:rsidR="0080119B">
        <w:t xml:space="preserve">easier </w:t>
      </w:r>
      <w:r>
        <w:t xml:space="preserve">access to better, more comprehensive, and harmonized data, while preserving the integrity, security, and confidentiality of the data sources. </w:t>
      </w:r>
      <w:r w:rsidR="00507B9E">
        <w:t>We hope that h</w:t>
      </w:r>
      <w:r w:rsidR="0080119B">
        <w:t xml:space="preserve">ighlighting </w:t>
      </w:r>
      <w:r w:rsidR="00EC3EAE">
        <w:t xml:space="preserve">these </w:t>
      </w:r>
      <w:r w:rsidR="0080119B">
        <w:t xml:space="preserve">practices, challenges, options, and opportunities will </w:t>
      </w:r>
      <w:r w:rsidR="00AC441D">
        <w:t xml:space="preserve">support </w:t>
      </w:r>
      <w:r w:rsidR="00ED4E9C">
        <w:t>data-sharing</w:t>
      </w:r>
      <w:r w:rsidR="00AC441D">
        <w:t xml:space="preserve"> </w:t>
      </w:r>
      <w:r w:rsidR="00E2753A">
        <w:t xml:space="preserve">Networks </w:t>
      </w:r>
      <w:r w:rsidR="00AC441D">
        <w:t>in their startup phase</w:t>
      </w:r>
      <w:r w:rsidR="0080119B">
        <w:t>.</w:t>
      </w:r>
      <w:r w:rsidR="00507B9E">
        <w:t xml:space="preserve"> </w:t>
      </w:r>
      <w:r w:rsidR="00D64B3C">
        <w:br w:type="page"/>
      </w:r>
    </w:p>
    <w:p w14:paraId="10C9F339" w14:textId="4FCA2DA2" w:rsidR="00D64B3C" w:rsidRDefault="0085781D" w:rsidP="006E1CB4">
      <w:pPr>
        <w:pStyle w:val="Heading1"/>
        <w:numPr>
          <w:ilvl w:val="0"/>
          <w:numId w:val="0"/>
        </w:numPr>
      </w:pPr>
      <w:bookmarkStart w:id="37" w:name="_Toc33606022"/>
      <w:r>
        <w:lastRenderedPageBreak/>
        <w:t xml:space="preserve">Appendix: </w:t>
      </w:r>
      <w:r w:rsidR="00D64B3C">
        <w:t>Summary of CDMH Data Partners</w:t>
      </w:r>
      <w:bookmarkEnd w:id="37"/>
    </w:p>
    <w:p w14:paraId="2E849585" w14:textId="5502F3C8" w:rsidR="00D64B3C" w:rsidRDefault="00D64B3C" w:rsidP="00D64B3C">
      <w:r w:rsidRPr="00061DDF">
        <w:t>The wide deployment of health IT systems has created unique opportunities for providers, healthcare professionals, and researchers to access and use patient data that is already collected during clinical workflows.</w:t>
      </w:r>
      <w:r>
        <w:t xml:space="preserve"> Below are overviews of the four CDM</w:t>
      </w:r>
      <w:r w:rsidR="00F7702A">
        <w:t>H</w:t>
      </w:r>
      <w:r>
        <w:t xml:space="preserve"> data partners, who take advantage of these opportunities in different ways, with the common goal of making health data widely available to researchers. </w:t>
      </w:r>
    </w:p>
    <w:p w14:paraId="2F68D18E" w14:textId="25B50CEA" w:rsidR="00D64B3C" w:rsidRPr="003A3B0A" w:rsidRDefault="00095304" w:rsidP="006E1CB4">
      <w:pPr>
        <w:pStyle w:val="Heading2"/>
        <w:numPr>
          <w:ilvl w:val="0"/>
          <w:numId w:val="0"/>
        </w:numPr>
      </w:pPr>
      <w:bookmarkStart w:id="38" w:name="_Toc33606023"/>
      <w:r>
        <w:t xml:space="preserve">The </w:t>
      </w:r>
      <w:r w:rsidR="00D64B3C" w:rsidRPr="0018484F">
        <w:t>National Patient-Centered Clinical Research Network</w:t>
      </w:r>
      <w:r w:rsidR="00D64B3C">
        <w:t xml:space="preserve"> (PCORnet)</w:t>
      </w:r>
      <w:bookmarkEnd w:id="38"/>
      <w:r w:rsidR="00D64B3C">
        <w:t xml:space="preserve"> </w:t>
      </w:r>
    </w:p>
    <w:p w14:paraId="36725983" w14:textId="43047E49" w:rsidR="00D64B3C" w:rsidRPr="00F704F8" w:rsidRDefault="00D64B3C" w:rsidP="00D64B3C">
      <w:r w:rsidRPr="00061DDF">
        <w:t>PCORnet aims to advance the shift in clinical research from investigator-driven to patient-centered studies.</w:t>
      </w:r>
      <w:r>
        <w:t xml:space="preserve"> </w:t>
      </w:r>
      <w:r w:rsidRPr="00061DDF">
        <w:t>A hallmark of PCORnet is that the patients, clinicians, and healthcare system leaders are all actively involved in the governance and use of the data</w:t>
      </w:r>
      <w:r w:rsidR="00BA56D0">
        <w:t>,</w:t>
      </w:r>
      <w:r w:rsidRPr="00061DDF">
        <w:t xml:space="preserve"> at a national level and locally within each participating network. Organizations and stakeholders seek to communicate clearly with </w:t>
      </w:r>
      <w:r w:rsidR="00BA56D0">
        <w:t xml:space="preserve">and seek input from </w:t>
      </w:r>
      <w:r w:rsidRPr="00061DDF">
        <w:t>patients, clinicians, and all other stakeholders about how their data are used in clinical research.</w:t>
      </w:r>
      <w:r w:rsidRPr="00F704F8">
        <w:t xml:space="preserve"> </w:t>
      </w:r>
    </w:p>
    <w:p w14:paraId="5496EC40" w14:textId="28C90654" w:rsidR="00F7702A" w:rsidRDefault="00D64B3C" w:rsidP="00D64B3C">
      <w:r w:rsidRPr="00061DDF">
        <w:t xml:space="preserve">The PCORnet CDM </w:t>
      </w:r>
      <w:r w:rsidR="00033956">
        <w:t>employs</w:t>
      </w:r>
      <w:r w:rsidRPr="00061DDF">
        <w:t xml:space="preserve"> healthcare standard terminologies (e.g., ICD, SNOMED, CPT) to enable interoperability with, and responsiveness to, evolving data standards. </w:t>
      </w:r>
    </w:p>
    <w:p w14:paraId="5BE0BF1E" w14:textId="31A651A5" w:rsidR="00D64B3C" w:rsidRPr="005F767E" w:rsidRDefault="00D64B3C" w:rsidP="00D64B3C">
      <w:r w:rsidRPr="00033956">
        <w:t>Some CDMs allow for the systematic analysis of disparate observational databases. The concept behind this approach is to transform data contained within those databases into a common format (data model) as well as a common representation (terminologies, vocabularies, coding schemes), and then perform systematic analyses using a library of standard analytic routines that have been written based on the common format.</w:t>
      </w:r>
      <w:r w:rsidRPr="00033956">
        <w:rPr>
          <w:rStyle w:val="FootnoteReference"/>
        </w:rPr>
        <w:footnoteReference w:id="21"/>
      </w:r>
    </w:p>
    <w:p w14:paraId="5810DB82" w14:textId="77777777" w:rsidR="00D64B3C" w:rsidRPr="00061DDF" w:rsidRDefault="00D64B3C" w:rsidP="00D64B3C">
      <w:r>
        <w:t>PCORnet</w:t>
      </w:r>
      <w:r w:rsidRPr="00061DDF">
        <w:t xml:space="preserve"> was launched with substantial financial investment from the Patient-Centered Outcomes Research Institute (PCORI). </w:t>
      </w:r>
    </w:p>
    <w:p w14:paraId="3D34DEE9" w14:textId="77777777" w:rsidR="00D64B3C" w:rsidRDefault="00D64B3C" w:rsidP="006E1CB4">
      <w:pPr>
        <w:pStyle w:val="Heading2"/>
        <w:numPr>
          <w:ilvl w:val="0"/>
          <w:numId w:val="0"/>
        </w:numPr>
      </w:pPr>
      <w:bookmarkStart w:id="39" w:name="_Toc33606024"/>
      <w:r w:rsidRPr="00296F24">
        <w:t>Informatics for Integrating Biology &amp; the Bedside</w:t>
      </w:r>
      <w:r>
        <w:t xml:space="preserve"> (i2b2) / ACT Network</w:t>
      </w:r>
      <w:bookmarkEnd w:id="39"/>
      <w:r>
        <w:t xml:space="preserve"> </w:t>
      </w:r>
    </w:p>
    <w:p w14:paraId="6E548D83" w14:textId="77777777" w:rsidR="00512623" w:rsidRDefault="00D64B3C" w:rsidP="00D64B3C">
      <w:r w:rsidRPr="00F704F8">
        <w:t>The i2b2 model</w:t>
      </w:r>
      <w:r w:rsidRPr="00F704F8">
        <w:rPr>
          <w:rStyle w:val="FootnoteReference"/>
        </w:rPr>
        <w:footnoteReference w:id="22"/>
      </w:r>
      <w:r w:rsidRPr="00F704F8">
        <w:t xml:space="preserve"> has products for data use that support modular open-source software programs for query, exploration, and analysis of clinical and translational genomics data. </w:t>
      </w:r>
    </w:p>
    <w:p w14:paraId="30586444" w14:textId="4205A9EC" w:rsidR="00D64B3C" w:rsidRDefault="00D64B3C" w:rsidP="00D64B3C">
      <w:r>
        <w:t>The i2b2 / ACT Network is “a real-time platform allowing researchers to explore and validate feasibility for clinical studies across the NCATS Clinical and Translational Science Award (CTSA) consortium, from their desktops. The ACT Network helps researchers design and complete clinical studies, and is secure, HIPAA-compliant and IRB-approved. The ACT Network leverages the S</w:t>
      </w:r>
      <w:r w:rsidRPr="00E758E1">
        <w:t>hared Health Research Information Network</w:t>
      </w:r>
      <w:r>
        <w:t xml:space="preserve"> (SHRINE) to support multi-site research projects by enabling study feasibility/cohort discovery at partnered institutions.”</w:t>
      </w:r>
      <w:r>
        <w:rPr>
          <w:rStyle w:val="FootnoteReference"/>
        </w:rPr>
        <w:footnoteReference w:id="23"/>
      </w:r>
      <w:r>
        <w:t xml:space="preserve"> </w:t>
      </w:r>
    </w:p>
    <w:p w14:paraId="4A0B5374" w14:textId="77777777" w:rsidR="00D64B3C" w:rsidRDefault="00D64B3C" w:rsidP="006E1CB4">
      <w:pPr>
        <w:pStyle w:val="Heading2"/>
        <w:numPr>
          <w:ilvl w:val="0"/>
          <w:numId w:val="0"/>
        </w:numPr>
      </w:pPr>
      <w:bookmarkStart w:id="40" w:name="_Toc33606025"/>
      <w:r>
        <w:t>Sentinel</w:t>
      </w:r>
      <w:bookmarkEnd w:id="40"/>
    </w:p>
    <w:p w14:paraId="2F8D5F4F" w14:textId="41BA4932" w:rsidR="00D64B3C" w:rsidRDefault="00D64B3C" w:rsidP="00D64B3C">
      <w:r>
        <w:t>The Sentinel Initiative was launched in response to the Food and Drug Administration Amendments Act of 2007 (FDAAA) and comprises several components including</w:t>
      </w:r>
      <w:r w:rsidR="00166AA1">
        <w:t xml:space="preserve">: </w:t>
      </w:r>
      <w:r>
        <w:t xml:space="preserve"> </w:t>
      </w:r>
    </w:p>
    <w:p w14:paraId="5D8E2F31" w14:textId="77777777" w:rsidR="00D64B3C" w:rsidRDefault="00D64B3C" w:rsidP="00D64B3C">
      <w:pPr>
        <w:pStyle w:val="ListParagraph"/>
        <w:numPr>
          <w:ilvl w:val="0"/>
          <w:numId w:val="28"/>
        </w:numPr>
      </w:pPr>
      <w:r w:rsidRPr="0083565F">
        <w:t>Sentinel System,</w:t>
      </w:r>
      <w:r>
        <w:t xml:space="preserve"> a national electronic system for medical product safety surveillance</w:t>
      </w:r>
      <w:r>
        <w:rPr>
          <w:rStyle w:val="FootnoteReference"/>
        </w:rPr>
        <w:footnoteReference w:id="24"/>
      </w:r>
      <w:r>
        <w:t xml:space="preserve">  </w:t>
      </w:r>
    </w:p>
    <w:p w14:paraId="32B54E4F" w14:textId="77777777" w:rsidR="00D64B3C" w:rsidRPr="006B740B" w:rsidRDefault="00D64B3C" w:rsidP="00D64B3C">
      <w:pPr>
        <w:pStyle w:val="ListParagraph"/>
        <w:numPr>
          <w:ilvl w:val="0"/>
          <w:numId w:val="28"/>
        </w:numPr>
      </w:pPr>
      <w:r w:rsidRPr="006B740B">
        <w:rPr>
          <w:rStyle w:val="Hyperlink"/>
          <w:color w:val="auto"/>
          <w:u w:val="none"/>
        </w:rPr>
        <w:lastRenderedPageBreak/>
        <w:t>Active Risk Identification and Analysis System</w:t>
      </w:r>
      <w:r>
        <w:rPr>
          <w:rStyle w:val="FootnoteReference"/>
        </w:rPr>
        <w:footnoteReference w:id="25"/>
      </w:r>
      <w:r w:rsidRPr="006B740B">
        <w:t xml:space="preserve"> </w:t>
      </w:r>
    </w:p>
    <w:p w14:paraId="7089E890" w14:textId="77777777" w:rsidR="00D64B3C" w:rsidRDefault="00D64B3C" w:rsidP="00D64B3C">
      <w:pPr>
        <w:pStyle w:val="ListParagraph"/>
        <w:numPr>
          <w:ilvl w:val="0"/>
          <w:numId w:val="28"/>
        </w:numPr>
      </w:pPr>
      <w:r>
        <w:t>Biologics Effectiveness and Safety System (</w:t>
      </w:r>
      <w:r w:rsidRPr="00D96BD2">
        <w:t>BES</w:t>
      </w:r>
      <w:r>
        <w:t xml:space="preserve">T) </w:t>
      </w:r>
    </w:p>
    <w:p w14:paraId="75ABE188" w14:textId="77777777" w:rsidR="00D64B3C" w:rsidRDefault="00D64B3C" w:rsidP="00D64B3C">
      <w:pPr>
        <w:pStyle w:val="ListParagraph"/>
        <w:numPr>
          <w:ilvl w:val="0"/>
          <w:numId w:val="28"/>
        </w:numPr>
      </w:pPr>
      <w:r>
        <w:t>FDA Catalyst</w:t>
      </w:r>
      <w:r>
        <w:rPr>
          <w:rStyle w:val="FootnoteReference"/>
        </w:rPr>
        <w:footnoteReference w:id="26"/>
      </w:r>
      <w:r>
        <w:t xml:space="preserve"> </w:t>
      </w:r>
    </w:p>
    <w:p w14:paraId="5DF81D1C" w14:textId="77777777" w:rsidR="00D64B3C" w:rsidRDefault="00D64B3C" w:rsidP="00D64B3C">
      <w:r>
        <w:t>The first phase of this initiative was the Mini-Sentinel Pilot to inform the development of the Sentinel System. In September 2014, the FDA began transitioning from the Mini-Sentinel phase to the full Sentinel System, which officially launched in February 2016.</w:t>
      </w:r>
    </w:p>
    <w:p w14:paraId="12819B02" w14:textId="77777777" w:rsidR="00D64B3C" w:rsidRDefault="00D64B3C" w:rsidP="00D64B3C">
      <w:r>
        <w:t>The Sentinel Operations Center leads development of the Sentinel CDM, which “</w:t>
      </w:r>
      <w:r w:rsidRPr="00592E7F">
        <w:t>allows Data Partners to quickly execute distributed programs against local data.</w:t>
      </w:r>
      <w:r>
        <w:t>”</w:t>
      </w:r>
      <w:r w:rsidRPr="005630F6">
        <w:rPr>
          <w:rStyle w:val="FootnoteReference"/>
        </w:rPr>
        <w:t xml:space="preserve"> </w:t>
      </w:r>
      <w:r>
        <w:rPr>
          <w:rStyle w:val="FootnoteReference"/>
        </w:rPr>
        <w:footnoteReference w:id="27"/>
      </w:r>
      <w:r>
        <w:t xml:space="preserve"> The </w:t>
      </w:r>
      <w:r w:rsidRPr="00650EE8">
        <w:rPr>
          <w:i/>
        </w:rPr>
        <w:t>Sentinel System: Five-Year Strategy 2019-2023</w:t>
      </w:r>
      <w:r>
        <w:t xml:space="preserve"> states that Sentinel might in the future “[harmonize] its SCDM with other established CDMs such as the Observational Medicinal Outcomes Partnership, PCORnet, Informatics for Integrating Biology at the Bedside (i2b2),” with interoperability as a long-term priority.</w:t>
      </w:r>
      <w:r>
        <w:rPr>
          <w:rStyle w:val="FootnoteReference"/>
        </w:rPr>
        <w:footnoteReference w:id="28"/>
      </w:r>
      <w:r>
        <w:t xml:space="preserve"> </w:t>
      </w:r>
    </w:p>
    <w:p w14:paraId="11245B6B" w14:textId="77777777" w:rsidR="00D64B3C" w:rsidRDefault="00D64B3C" w:rsidP="00D64B3C">
      <w:r>
        <w:t xml:space="preserve">Duke Margolis Center for Health Policy hosts the annual Sentinel initiative public workshops.  These gather the Sentinel community and leading experts to share recent developments within the Sentinel Initiative, to provide training on the Sentinel System’s tools and data infrastructure, and to promote engagement and collaboration with patients, industry, academia, and consumers. </w:t>
      </w:r>
    </w:p>
    <w:p w14:paraId="3AD3DA7C" w14:textId="77777777" w:rsidR="00D64B3C" w:rsidRDefault="00D64B3C" w:rsidP="006E1CB4">
      <w:pPr>
        <w:pStyle w:val="Heading2"/>
        <w:numPr>
          <w:ilvl w:val="0"/>
          <w:numId w:val="0"/>
        </w:numPr>
      </w:pPr>
      <w:bookmarkStart w:id="41" w:name="_Toc33606026"/>
      <w:r>
        <w:t>Observational Health Data Sciences and Informatics (</w:t>
      </w:r>
      <w:r w:rsidRPr="003253D8">
        <w:t>OHDSI</w:t>
      </w:r>
      <w:r>
        <w:t xml:space="preserve">) </w:t>
      </w:r>
      <w:r w:rsidRPr="003253D8">
        <w:t>Observational Medical Outcomes Partnership (OMOP)</w:t>
      </w:r>
      <w:bookmarkEnd w:id="41"/>
    </w:p>
    <w:p w14:paraId="521F9AB0" w14:textId="77777777" w:rsidR="00246354" w:rsidRDefault="00D64B3C" w:rsidP="00D64B3C">
      <w:r>
        <w:t xml:space="preserve">OHDSI promotes engagement among health informatics researchers across numerous research domains and disciplines. </w:t>
      </w:r>
    </w:p>
    <w:p w14:paraId="7F73ADB2" w14:textId="77777777" w:rsidR="00246354" w:rsidRDefault="00D64B3C" w:rsidP="00D64B3C">
      <w:r w:rsidRPr="003253D8">
        <w:t>The</w:t>
      </w:r>
      <w:r>
        <w:t xml:space="preserve"> </w:t>
      </w:r>
      <w:r w:rsidRPr="003253D8">
        <w:t>OMOP</w:t>
      </w:r>
      <w:r>
        <w:t xml:space="preserve"> CDM harmonizes disparate databases to a standardized vocabulary.</w:t>
      </w:r>
      <w:r>
        <w:rPr>
          <w:rStyle w:val="FootnoteReference"/>
        </w:rPr>
        <w:footnoteReference w:id="29"/>
      </w:r>
      <w:r>
        <w:t xml:space="preserve"> </w:t>
      </w:r>
      <w:r w:rsidRPr="003253D8">
        <w:t xml:space="preserve">Guiding principles also outline architecture and design specifications which include project specific methodologies and hierarchical structures that represent the relationships between data. </w:t>
      </w:r>
    </w:p>
    <w:p w14:paraId="758BD727" w14:textId="217E258F" w:rsidR="00D64B3C" w:rsidRPr="0014234C" w:rsidRDefault="00D64B3C" w:rsidP="00D64B3C">
      <w:r w:rsidRPr="00391B68">
        <w:t>To achieve the principle of inclusivity, OHDSI is an open collaborative. Anyone who can give time, data, or funding is welcome, and participation in the operation of OHDSI is expected.</w:t>
      </w:r>
      <w:r>
        <w:rPr>
          <w:rStyle w:val="FootnoteReference"/>
        </w:rPr>
        <w:footnoteReference w:id="30"/>
      </w:r>
    </w:p>
    <w:sectPr w:rsidR="00D64B3C" w:rsidRPr="0014234C" w:rsidSect="00CB3488">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A59F8" w14:textId="77777777" w:rsidR="00CB2993" w:rsidRDefault="00CB2993" w:rsidP="00F07FB9">
      <w:pPr>
        <w:spacing w:after="0" w:line="240" w:lineRule="auto"/>
      </w:pPr>
      <w:r>
        <w:separator/>
      </w:r>
    </w:p>
  </w:endnote>
  <w:endnote w:type="continuationSeparator" w:id="0">
    <w:p w14:paraId="0C05F27F" w14:textId="77777777" w:rsidR="00CB2993" w:rsidRDefault="00CB2993" w:rsidP="00F07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24FC3" w14:textId="2A664A4D" w:rsidR="00CB2993" w:rsidRDefault="00CB2993">
    <w:pPr>
      <w:pStyle w:val="Footer"/>
      <w:jc w:val="right"/>
    </w:pPr>
  </w:p>
  <w:p w14:paraId="309AAC48" w14:textId="77777777" w:rsidR="00CB2993" w:rsidRDefault="00CB29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792873"/>
      <w:docPartObj>
        <w:docPartGallery w:val="Page Numbers (Bottom of Page)"/>
        <w:docPartUnique/>
      </w:docPartObj>
    </w:sdtPr>
    <w:sdtEndPr>
      <w:rPr>
        <w:noProof/>
      </w:rPr>
    </w:sdtEndPr>
    <w:sdtContent>
      <w:p w14:paraId="11839E1B" w14:textId="1CEDEDD6" w:rsidR="00CB2993" w:rsidRDefault="00CB2993">
        <w:pPr>
          <w:pStyle w:val="Footer"/>
          <w:jc w:val="right"/>
        </w:pPr>
        <w:r>
          <w:fldChar w:fldCharType="begin"/>
        </w:r>
        <w:r>
          <w:instrText xml:space="preserve"> PAGE   \* MERGEFORMAT </w:instrText>
        </w:r>
        <w:r>
          <w:fldChar w:fldCharType="separate"/>
        </w:r>
        <w:r>
          <w:rPr>
            <w:noProof/>
          </w:rPr>
          <w:t>0</w:t>
        </w:r>
        <w:r>
          <w:rPr>
            <w:noProof/>
          </w:rPr>
          <w:fldChar w:fldCharType="end"/>
        </w:r>
      </w:p>
    </w:sdtContent>
  </w:sdt>
  <w:p w14:paraId="191D5A3A" w14:textId="77777777" w:rsidR="00CB2993" w:rsidRDefault="00CB29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4966000"/>
      <w:docPartObj>
        <w:docPartGallery w:val="Page Numbers (Bottom of Page)"/>
        <w:docPartUnique/>
      </w:docPartObj>
    </w:sdtPr>
    <w:sdtEndPr>
      <w:rPr>
        <w:noProof/>
      </w:rPr>
    </w:sdtEndPr>
    <w:sdtContent>
      <w:p w14:paraId="02E79645" w14:textId="54333B6D" w:rsidR="00CB2993" w:rsidRDefault="00CB299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97C8BEB" w14:textId="77777777" w:rsidR="00CB2993" w:rsidRDefault="00CB2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070F1" w14:textId="77777777" w:rsidR="00CB2993" w:rsidRDefault="00CB2993" w:rsidP="00F07FB9">
      <w:pPr>
        <w:spacing w:after="0" w:line="240" w:lineRule="auto"/>
      </w:pPr>
      <w:r>
        <w:separator/>
      </w:r>
    </w:p>
  </w:footnote>
  <w:footnote w:type="continuationSeparator" w:id="0">
    <w:p w14:paraId="5E1471F2" w14:textId="77777777" w:rsidR="00CB2993" w:rsidRDefault="00CB2993" w:rsidP="00F07FB9">
      <w:pPr>
        <w:spacing w:after="0" w:line="240" w:lineRule="auto"/>
      </w:pPr>
      <w:r>
        <w:continuationSeparator/>
      </w:r>
    </w:p>
  </w:footnote>
  <w:footnote w:id="1">
    <w:p w14:paraId="03BF6E0E" w14:textId="77777777" w:rsidR="00CB2993" w:rsidRDefault="00CB2993" w:rsidP="0075585F">
      <w:pPr>
        <w:pStyle w:val="FootnoteText"/>
      </w:pPr>
      <w:r>
        <w:rPr>
          <w:rStyle w:val="FootnoteReference"/>
        </w:rPr>
        <w:footnoteRef/>
      </w:r>
      <w:r>
        <w:t xml:space="preserve"> </w:t>
      </w:r>
      <w:hyperlink r:id="rId1" w:history="1">
        <w:r w:rsidRPr="00CF4AE7">
          <w:rPr>
            <w:rStyle w:val="Hyperlink"/>
          </w:rPr>
          <w:t>https://aspe.hhs.gov/harmonization-various-common-data-models-and-open-standards-evidence-generation</w:t>
        </w:r>
      </w:hyperlink>
      <w:r>
        <w:rPr>
          <w:rStyle w:val="Hyperlink"/>
        </w:rPr>
        <w:t xml:space="preserve"> </w:t>
      </w:r>
    </w:p>
  </w:footnote>
  <w:footnote w:id="2">
    <w:p w14:paraId="21F03105" w14:textId="739648E0" w:rsidR="00CB2993" w:rsidRDefault="00CB2993" w:rsidP="006C2049">
      <w:pPr>
        <w:pStyle w:val="FootnoteText"/>
      </w:pPr>
      <w:r>
        <w:rPr>
          <w:rStyle w:val="FootnoteReference"/>
        </w:rPr>
        <w:footnoteRef/>
      </w:r>
      <w:r>
        <w:t xml:space="preserve"> </w:t>
      </w:r>
      <w:hyperlink r:id="rId2" w:history="1">
        <w:r w:rsidRPr="00C25D09">
          <w:rPr>
            <w:rStyle w:val="Hyperlink"/>
          </w:rPr>
          <w:t>https://pcornet.org/pcornet-front-door/</w:t>
        </w:r>
      </w:hyperlink>
      <w:r>
        <w:t xml:space="preserve"> </w:t>
      </w:r>
    </w:p>
  </w:footnote>
  <w:footnote w:id="3">
    <w:p w14:paraId="4DFAD2C0" w14:textId="3F5E5371" w:rsidR="00CB2993" w:rsidRDefault="00CB2993">
      <w:pPr>
        <w:pStyle w:val="FootnoteText"/>
      </w:pPr>
      <w:r>
        <w:rPr>
          <w:rStyle w:val="FootnoteReference"/>
        </w:rPr>
        <w:footnoteRef/>
      </w:r>
      <w:r>
        <w:t xml:space="preserve"> </w:t>
      </w:r>
      <w:hyperlink r:id="rId3" w:history="1">
        <w:r w:rsidRPr="00736555">
          <w:rPr>
            <w:rStyle w:val="Hyperlink"/>
          </w:rPr>
          <w:t>https://aspe.hhs.gov/system/files/pdf/261591/2018HHSDataStrategy.pdf</w:t>
        </w:r>
      </w:hyperlink>
    </w:p>
  </w:footnote>
  <w:footnote w:id="4">
    <w:p w14:paraId="1DA8510A" w14:textId="20A63E09" w:rsidR="00CB2993" w:rsidRDefault="00CB2993">
      <w:pPr>
        <w:pStyle w:val="FootnoteText"/>
      </w:pPr>
      <w:r>
        <w:rPr>
          <w:rStyle w:val="FootnoteReference"/>
        </w:rPr>
        <w:footnoteRef/>
      </w:r>
      <w:r>
        <w:t xml:space="preserve"> </w:t>
      </w:r>
      <w:hyperlink r:id="rId4" w:history="1">
        <w:r w:rsidRPr="00CA61CE">
          <w:rPr>
            <w:rStyle w:val="Hyperlink"/>
          </w:rPr>
          <w:t>https://strategy.data.gov/overview/</w:t>
        </w:r>
      </w:hyperlink>
      <w:r>
        <w:t xml:space="preserve"> </w:t>
      </w:r>
    </w:p>
  </w:footnote>
  <w:footnote w:id="5">
    <w:p w14:paraId="71941C07" w14:textId="77777777" w:rsidR="00CB2993" w:rsidRDefault="00CB2993" w:rsidP="002A143B">
      <w:pPr>
        <w:pStyle w:val="FootnoteText"/>
      </w:pPr>
      <w:r>
        <w:rPr>
          <w:rStyle w:val="FootnoteReference"/>
        </w:rPr>
        <w:footnoteRef/>
      </w:r>
      <w:r>
        <w:t xml:space="preserve"> </w:t>
      </w:r>
      <w:r w:rsidRPr="002A143B">
        <w:rPr>
          <w:i/>
        </w:rPr>
        <w:t>Protecting Personal Health Information in Research: Understanding the HIPAA Privacy Rule</w:t>
      </w:r>
      <w:r>
        <w:t xml:space="preserve">, </w:t>
      </w:r>
      <w:r w:rsidRPr="002A143B">
        <w:t>NIH Publication Number 03-5388</w:t>
      </w:r>
      <w:r>
        <w:t>.</w:t>
      </w:r>
    </w:p>
  </w:footnote>
  <w:footnote w:id="6">
    <w:p w14:paraId="1DAEE3A0" w14:textId="3B8CFD47" w:rsidR="00CB2993" w:rsidRDefault="00CB2993">
      <w:pPr>
        <w:pStyle w:val="FootnoteText"/>
      </w:pPr>
      <w:r>
        <w:rPr>
          <w:rStyle w:val="FootnoteReference"/>
        </w:rPr>
        <w:footnoteRef/>
      </w:r>
      <w:r>
        <w:t xml:space="preserve"> </w:t>
      </w:r>
      <w:hyperlink r:id="rId5" w:history="1">
        <w:r w:rsidRPr="006E1CB4">
          <w:rPr>
            <w:rStyle w:val="Hyperlink"/>
          </w:rPr>
          <w:t>https://csrc.nist.gov/glossary/term/data-integrity</w:t>
        </w:r>
      </w:hyperlink>
      <w:r>
        <w:t xml:space="preserve"> </w:t>
      </w:r>
    </w:p>
  </w:footnote>
  <w:footnote w:id="7">
    <w:p w14:paraId="0C3F0CB4" w14:textId="1E239AE1" w:rsidR="00CB2993" w:rsidRDefault="00CB2993">
      <w:pPr>
        <w:pStyle w:val="FootnoteText"/>
      </w:pPr>
      <w:r>
        <w:rPr>
          <w:rStyle w:val="FootnoteReference"/>
        </w:rPr>
        <w:footnoteRef/>
      </w:r>
      <w:r>
        <w:t xml:space="preserve"> </w:t>
      </w:r>
      <w:hyperlink r:id="rId6" w:history="1">
        <w:r w:rsidRPr="00901570">
          <w:rPr>
            <w:rStyle w:val="Hyperlink"/>
          </w:rPr>
          <w:t>https://www.healthit.gov/test-method/integrity</w:t>
        </w:r>
      </w:hyperlink>
      <w:r>
        <w:t xml:space="preserve"> </w:t>
      </w:r>
    </w:p>
  </w:footnote>
  <w:footnote w:id="8">
    <w:p w14:paraId="1BA2D074" w14:textId="1A0BB4D7" w:rsidR="00CB2993" w:rsidRDefault="00CB2993">
      <w:pPr>
        <w:pStyle w:val="FootnoteText"/>
      </w:pPr>
      <w:r>
        <w:rPr>
          <w:rStyle w:val="FootnoteReference"/>
        </w:rPr>
        <w:footnoteRef/>
      </w:r>
      <w:r>
        <w:t xml:space="preserve"> </w:t>
      </w:r>
      <w:hyperlink r:id="rId7" w:history="1">
        <w:r w:rsidRPr="00901570">
          <w:rPr>
            <w:rStyle w:val="Hyperlink"/>
          </w:rPr>
          <w:t>https://www.ecfr.gov/cgi-bin/text-idx?SID=152af9e2fef388914fc41d9ba067b09c&amp;mc=true&amp;node=pt21.1.11&amp;rgn=div5</w:t>
        </w:r>
      </w:hyperlink>
      <w:r>
        <w:t xml:space="preserve"> </w:t>
      </w:r>
    </w:p>
  </w:footnote>
  <w:footnote w:id="9">
    <w:p w14:paraId="09820FBA" w14:textId="6FD223B0" w:rsidR="00CB2993" w:rsidRDefault="00CB2993">
      <w:pPr>
        <w:pStyle w:val="FootnoteText"/>
      </w:pPr>
      <w:r>
        <w:rPr>
          <w:rStyle w:val="FootnoteReference"/>
        </w:rPr>
        <w:footnoteRef/>
      </w:r>
      <w:r>
        <w:t xml:space="preserve"> </w:t>
      </w:r>
      <w:hyperlink r:id="rId8" w:history="1">
        <w:r w:rsidRPr="00901570">
          <w:rPr>
            <w:rStyle w:val="Hyperlink"/>
          </w:rPr>
          <w:t>https://www.hhs.gov/hipaa/for-professionals/special-topics/research/index.html</w:t>
        </w:r>
      </w:hyperlink>
      <w:r>
        <w:t xml:space="preserve"> </w:t>
      </w:r>
    </w:p>
  </w:footnote>
  <w:footnote w:id="10">
    <w:p w14:paraId="0B8B4395" w14:textId="77777777" w:rsidR="00CB2993" w:rsidRDefault="00CB2993">
      <w:pPr>
        <w:pStyle w:val="FootnoteText"/>
      </w:pPr>
      <w:r>
        <w:rPr>
          <w:rStyle w:val="FootnoteReference"/>
        </w:rPr>
        <w:footnoteRef/>
      </w:r>
      <w:r>
        <w:t xml:space="preserve"> </w:t>
      </w:r>
      <w:hyperlink r:id="rId9" w:history="1">
        <w:r w:rsidRPr="008F7BBB">
          <w:rPr>
            <w:rStyle w:val="Hyperlink"/>
          </w:rPr>
          <w:t>https://www.sentinelinitiative.org/principles-and-policies-conflict-interest</w:t>
        </w:r>
      </w:hyperlink>
      <w:r>
        <w:t xml:space="preserve"> </w:t>
      </w:r>
    </w:p>
  </w:footnote>
  <w:footnote w:id="11">
    <w:p w14:paraId="680D734F" w14:textId="77777777" w:rsidR="00CB2993" w:rsidRDefault="00CB2993" w:rsidP="005D0C16">
      <w:pPr>
        <w:pStyle w:val="FootnoteText"/>
      </w:pPr>
      <w:r>
        <w:rPr>
          <w:rStyle w:val="FootnoteReference"/>
        </w:rPr>
        <w:footnoteRef/>
      </w:r>
      <w:r>
        <w:t xml:space="preserve"> </w:t>
      </w:r>
      <w:hyperlink r:id="rId10" w:history="1">
        <w:r w:rsidRPr="008F7BBB">
          <w:rPr>
            <w:rStyle w:val="Hyperlink"/>
          </w:rPr>
          <w:t>http://sites.nationalacademies.org/PGA/cs/groups/pgasite/documents/webpage/pga_056056.doc</w:t>
        </w:r>
      </w:hyperlink>
      <w:r>
        <w:t xml:space="preserve"> </w:t>
      </w:r>
    </w:p>
  </w:footnote>
  <w:footnote w:id="12">
    <w:p w14:paraId="7BA44E7D" w14:textId="77777777" w:rsidR="00CB2993" w:rsidRDefault="00CB2993" w:rsidP="00B619C8">
      <w:pPr>
        <w:pStyle w:val="FootnoteText"/>
      </w:pPr>
      <w:r>
        <w:rPr>
          <w:rStyle w:val="FootnoteReference"/>
        </w:rPr>
        <w:footnoteRef/>
      </w:r>
      <w:r>
        <w:t xml:space="preserve"> </w:t>
      </w:r>
      <w:hyperlink r:id="rId11" w:history="1">
        <w:r w:rsidRPr="008F7BBB">
          <w:rPr>
            <w:rStyle w:val="Hyperlink"/>
          </w:rPr>
          <w:t>http://www.hcsrn.org/en/Tools%20&amp;%20Materials/GrantsContracting/HCSRN_DUAToolkit.pdf</w:t>
        </w:r>
      </w:hyperlink>
      <w:r>
        <w:t xml:space="preserve"> </w:t>
      </w:r>
    </w:p>
  </w:footnote>
  <w:footnote w:id="13">
    <w:p w14:paraId="640F81CD" w14:textId="5859908C" w:rsidR="006C20E2" w:rsidRDefault="006C20E2">
      <w:pPr>
        <w:pStyle w:val="FootnoteText"/>
      </w:pPr>
      <w:r>
        <w:rPr>
          <w:rStyle w:val="FootnoteReference"/>
        </w:rPr>
        <w:footnoteRef/>
      </w:r>
      <w:r>
        <w:t xml:space="preserve"> </w:t>
      </w:r>
      <w:hyperlink r:id="rId12" w:history="1">
        <w:r w:rsidRPr="00505EA1">
          <w:rPr>
            <w:rStyle w:val="Hyperlink"/>
          </w:rPr>
          <w:t>https://www.fda.gov/regulatory-information/search-fda-guidance-documents/data-integrity-and-compliance-drug-cgmp-questions-and-answers-guidance-industry</w:t>
        </w:r>
      </w:hyperlink>
      <w:r>
        <w:t xml:space="preserve"> </w:t>
      </w:r>
    </w:p>
  </w:footnote>
  <w:footnote w:id="14">
    <w:p w14:paraId="12D28CF5" w14:textId="681E3225" w:rsidR="00CB2993" w:rsidRDefault="00CB2993">
      <w:pPr>
        <w:pStyle w:val="FootnoteText"/>
      </w:pPr>
      <w:r>
        <w:rPr>
          <w:rStyle w:val="FootnoteReference"/>
        </w:rPr>
        <w:footnoteRef/>
      </w:r>
      <w:r>
        <w:t xml:space="preserve"> </w:t>
      </w:r>
      <w:hyperlink r:id="rId13" w:history="1">
        <w:r w:rsidRPr="009544D6">
          <w:rPr>
            <w:rStyle w:val="Hyperlink"/>
          </w:rPr>
          <w:t>https://www.hhs.gov/hipaa/for-professionals/breach-notification/index.html</w:t>
        </w:r>
      </w:hyperlink>
      <w:r>
        <w:t xml:space="preserve"> </w:t>
      </w:r>
    </w:p>
  </w:footnote>
  <w:footnote w:id="15">
    <w:p w14:paraId="2D8A10CC" w14:textId="3ABDC46E" w:rsidR="00CB2993" w:rsidRDefault="00CB2993">
      <w:pPr>
        <w:pStyle w:val="FootnoteText"/>
      </w:pPr>
      <w:r>
        <w:rPr>
          <w:rStyle w:val="FootnoteReference"/>
        </w:rPr>
        <w:footnoteRef/>
      </w:r>
      <w:r>
        <w:t xml:space="preserve"> </w:t>
      </w:r>
      <w:r w:rsidRPr="00CE1504">
        <w:rPr>
          <w:i/>
        </w:rPr>
        <w:t>Ibid</w:t>
      </w:r>
      <w:r>
        <w:rPr>
          <w:i/>
        </w:rPr>
        <w:t>.</w:t>
      </w:r>
    </w:p>
  </w:footnote>
  <w:footnote w:id="16">
    <w:p w14:paraId="15C70DFD" w14:textId="1105E743" w:rsidR="00CB2993" w:rsidRDefault="00CB2993">
      <w:pPr>
        <w:pStyle w:val="FootnoteText"/>
      </w:pPr>
      <w:r>
        <w:rPr>
          <w:rStyle w:val="FootnoteReference"/>
        </w:rPr>
        <w:footnoteRef/>
      </w:r>
      <w:r>
        <w:t xml:space="preserve"> </w:t>
      </w:r>
      <w:hyperlink r:id="rId14" w:history="1">
        <w:r w:rsidRPr="008F7BBB">
          <w:rPr>
            <w:rStyle w:val="Hyperlink"/>
          </w:rPr>
          <w:t>http://reusabledata.org</w:t>
        </w:r>
      </w:hyperlink>
      <w:r>
        <w:rPr>
          <w:rStyle w:val="Hyperlink"/>
        </w:rPr>
        <w:t xml:space="preserve"> </w:t>
      </w:r>
    </w:p>
  </w:footnote>
  <w:footnote w:id="17">
    <w:p w14:paraId="279D6CD1" w14:textId="32FDAB68" w:rsidR="00CB2993" w:rsidRDefault="00CB2993">
      <w:pPr>
        <w:pStyle w:val="FootnoteText"/>
      </w:pPr>
      <w:r>
        <w:rPr>
          <w:rStyle w:val="FootnoteReference"/>
        </w:rPr>
        <w:footnoteRef/>
      </w:r>
      <w:r>
        <w:t xml:space="preserve"> </w:t>
      </w:r>
      <w:r w:rsidRPr="00F6548C">
        <w:t xml:space="preserve">Carbon S, </w:t>
      </w:r>
      <w:proofErr w:type="spellStart"/>
      <w:r w:rsidRPr="00F6548C">
        <w:t>Champieux</w:t>
      </w:r>
      <w:proofErr w:type="spellEnd"/>
      <w:r w:rsidRPr="00F6548C">
        <w:t xml:space="preserve"> R, McMurry JA, Winfree L, Wyatt LR, et al. (2019) An analysis and metric of reusable data licensing practices for biomedical resources. PLOS ONE 14(3): e0213090. </w:t>
      </w:r>
      <w:hyperlink r:id="rId15" w:history="1">
        <w:r w:rsidRPr="009544D6">
          <w:rPr>
            <w:rStyle w:val="Hyperlink"/>
          </w:rPr>
          <w:t>https://doi.org/10.1371/journal.pone.0213090</w:t>
        </w:r>
      </w:hyperlink>
      <w:r>
        <w:t xml:space="preserve"> </w:t>
      </w:r>
    </w:p>
  </w:footnote>
  <w:footnote w:id="18">
    <w:p w14:paraId="1D20BDC9" w14:textId="2C52FD19" w:rsidR="00C67A57" w:rsidRDefault="00C67A57">
      <w:pPr>
        <w:pStyle w:val="FootnoteText"/>
      </w:pPr>
      <w:r>
        <w:rPr>
          <w:rStyle w:val="FootnoteReference"/>
        </w:rPr>
        <w:footnoteRef/>
      </w:r>
      <w:r>
        <w:t xml:space="preserve"> </w:t>
      </w:r>
      <w:r w:rsidRPr="00C67A57">
        <w:t>Garfinkel</w:t>
      </w:r>
      <w:r w:rsidR="0006500B">
        <w:t xml:space="preserve"> S</w:t>
      </w:r>
      <w:r w:rsidRPr="00C67A57">
        <w:t>, Abowd</w:t>
      </w:r>
      <w:r w:rsidR="0006500B">
        <w:t xml:space="preserve"> JM</w:t>
      </w:r>
      <w:r w:rsidRPr="00C67A57">
        <w:t>, and Martindale</w:t>
      </w:r>
      <w:r w:rsidR="0006500B">
        <w:t xml:space="preserve"> C (</w:t>
      </w:r>
      <w:r w:rsidRPr="00C67A57">
        <w:t>2019</w:t>
      </w:r>
      <w:r w:rsidR="0006500B">
        <w:t>)</w:t>
      </w:r>
      <w:r w:rsidRPr="00C67A57">
        <w:t xml:space="preserve">. Understanding database reconstruction attacks on public data. </w:t>
      </w:r>
      <w:proofErr w:type="spellStart"/>
      <w:r w:rsidRPr="0006500B">
        <w:rPr>
          <w:i/>
          <w:iCs/>
        </w:rPr>
        <w:t>Commun</w:t>
      </w:r>
      <w:proofErr w:type="spellEnd"/>
      <w:r w:rsidRPr="0006500B">
        <w:rPr>
          <w:i/>
          <w:iCs/>
        </w:rPr>
        <w:t xml:space="preserve">. ACM 62 </w:t>
      </w:r>
      <w:r w:rsidRPr="00C67A57">
        <w:t>(</w:t>
      </w:r>
      <w:r w:rsidR="0006500B">
        <w:t>3</w:t>
      </w:r>
      <w:r w:rsidRPr="00C67A57">
        <w:t>), 46–53. DOI:</w:t>
      </w:r>
      <w:r w:rsidR="0006500B">
        <w:t xml:space="preserve"> </w:t>
      </w:r>
      <w:hyperlink r:id="rId16" w:history="1">
        <w:r w:rsidR="0006500B" w:rsidRPr="00505EA1">
          <w:rPr>
            <w:rStyle w:val="Hyperlink"/>
          </w:rPr>
          <w:t>https://doi.org/10.1145/3287287</w:t>
        </w:r>
      </w:hyperlink>
      <w:r>
        <w:t xml:space="preserve"> </w:t>
      </w:r>
    </w:p>
  </w:footnote>
  <w:footnote w:id="19">
    <w:p w14:paraId="79CF7F13" w14:textId="77777777" w:rsidR="00CB2993" w:rsidRDefault="00CB2993" w:rsidP="005652CD">
      <w:pPr>
        <w:pStyle w:val="FootnoteText"/>
      </w:pPr>
      <w:r>
        <w:rPr>
          <w:rStyle w:val="FootnoteReference"/>
        </w:rPr>
        <w:footnoteRef/>
      </w:r>
      <w:r>
        <w:t xml:space="preserve"> </w:t>
      </w:r>
      <w:hyperlink r:id="rId17" w:history="1">
        <w:r w:rsidRPr="008F7BBB">
          <w:rPr>
            <w:rStyle w:val="Hyperlink"/>
          </w:rPr>
          <w:t>https://www.ohdsi.org/</w:t>
        </w:r>
      </w:hyperlink>
      <w:r>
        <w:t xml:space="preserve"> </w:t>
      </w:r>
    </w:p>
  </w:footnote>
  <w:footnote w:id="20">
    <w:p w14:paraId="284AF763" w14:textId="77777777" w:rsidR="00CB2993" w:rsidRDefault="00CB2993" w:rsidP="005652CD">
      <w:pPr>
        <w:pStyle w:val="FootnoteText"/>
      </w:pPr>
      <w:r>
        <w:rPr>
          <w:rStyle w:val="FootnoteReference"/>
        </w:rPr>
        <w:footnoteRef/>
      </w:r>
      <w:r>
        <w:t xml:space="preserve"> </w:t>
      </w:r>
      <w:hyperlink r:id="rId18" w:history="1">
        <w:r w:rsidRPr="008F7BBB">
          <w:rPr>
            <w:rStyle w:val="Hyperlink"/>
          </w:rPr>
          <w:t>http://forums.ohdsi.org/</w:t>
        </w:r>
      </w:hyperlink>
      <w:r>
        <w:t xml:space="preserve"> </w:t>
      </w:r>
    </w:p>
  </w:footnote>
  <w:footnote w:id="21">
    <w:p w14:paraId="089AF1C5" w14:textId="2F3D9224" w:rsidR="00CB2993" w:rsidRDefault="00CB2993" w:rsidP="00D64B3C">
      <w:pPr>
        <w:pStyle w:val="FootnoteText"/>
      </w:pPr>
      <w:r>
        <w:rPr>
          <w:rStyle w:val="FootnoteReference"/>
        </w:rPr>
        <w:footnoteRef/>
      </w:r>
      <w:r>
        <w:t xml:space="preserve"> </w:t>
      </w:r>
      <w:hyperlink r:id="rId19" w:history="1">
        <w:r w:rsidRPr="00C25D09">
          <w:rPr>
            <w:rStyle w:val="Hyperlink"/>
          </w:rPr>
          <w:t>https://pcornet.org/about/</w:t>
        </w:r>
      </w:hyperlink>
      <w:r>
        <w:t xml:space="preserve"> </w:t>
      </w:r>
    </w:p>
  </w:footnote>
  <w:footnote w:id="22">
    <w:p w14:paraId="3B39C764" w14:textId="77777777" w:rsidR="00CB2993" w:rsidRDefault="00CB2993" w:rsidP="00D64B3C">
      <w:pPr>
        <w:pStyle w:val="FootnoteText"/>
      </w:pPr>
      <w:r>
        <w:rPr>
          <w:rStyle w:val="FootnoteReference"/>
        </w:rPr>
        <w:footnoteRef/>
      </w:r>
      <w:r>
        <w:t xml:space="preserve"> </w:t>
      </w:r>
      <w:hyperlink r:id="rId20" w:history="1">
        <w:r w:rsidRPr="008F7BBB">
          <w:rPr>
            <w:rStyle w:val="Hyperlink"/>
          </w:rPr>
          <w:t>https://www.i2b2.org/software/projects/workplace/Workplace_Design_15.pdf</w:t>
        </w:r>
      </w:hyperlink>
      <w:r>
        <w:t xml:space="preserve"> </w:t>
      </w:r>
    </w:p>
  </w:footnote>
  <w:footnote w:id="23">
    <w:p w14:paraId="32A32357" w14:textId="77777777" w:rsidR="00CB2993" w:rsidRDefault="00CB2993" w:rsidP="00D64B3C">
      <w:pPr>
        <w:pStyle w:val="FootnoteText"/>
      </w:pPr>
      <w:r>
        <w:rPr>
          <w:rStyle w:val="FootnoteReference"/>
        </w:rPr>
        <w:footnoteRef/>
      </w:r>
      <w:r>
        <w:t xml:space="preserve"> </w:t>
      </w:r>
      <w:hyperlink r:id="rId21" w:history="1">
        <w:r w:rsidRPr="00901570">
          <w:rPr>
            <w:rStyle w:val="Hyperlink"/>
          </w:rPr>
          <w:t>https://www.ctsicn.org/i2b2-shrine-act</w:t>
        </w:r>
      </w:hyperlink>
      <w:r>
        <w:t xml:space="preserve"> </w:t>
      </w:r>
    </w:p>
  </w:footnote>
  <w:footnote w:id="24">
    <w:p w14:paraId="378F9C8B" w14:textId="77777777" w:rsidR="00CB2993" w:rsidRDefault="00CB2993" w:rsidP="00D64B3C">
      <w:pPr>
        <w:pStyle w:val="FootnoteText"/>
      </w:pPr>
      <w:r>
        <w:rPr>
          <w:rStyle w:val="FootnoteReference"/>
        </w:rPr>
        <w:footnoteRef/>
      </w:r>
      <w:r>
        <w:t xml:space="preserve"> </w:t>
      </w:r>
      <w:hyperlink r:id="rId22" w:tgtFrame="_blank" w:history="1">
        <w:r>
          <w:rPr>
            <w:rStyle w:val="Hyperlink"/>
          </w:rPr>
          <w:t>https://www.sentinelinitiative.org/sentinel/about</w:t>
        </w:r>
      </w:hyperlink>
    </w:p>
  </w:footnote>
  <w:footnote w:id="25">
    <w:p w14:paraId="1B755578" w14:textId="77777777" w:rsidR="00CB2993" w:rsidRDefault="00CB2993" w:rsidP="00D64B3C">
      <w:pPr>
        <w:pStyle w:val="FootnoteText"/>
      </w:pPr>
      <w:r>
        <w:rPr>
          <w:rStyle w:val="FootnoteReference"/>
        </w:rPr>
        <w:footnoteRef/>
      </w:r>
      <w:r>
        <w:t xml:space="preserve"> </w:t>
      </w:r>
      <w:hyperlink r:id="rId23" w:tgtFrame="_blank" w:history="1">
        <w:r>
          <w:rPr>
            <w:rStyle w:val="Hyperlink"/>
          </w:rPr>
          <w:t>https://www.sentinelinitiative.org/active-risk-identification-and-analysis-aria</w:t>
        </w:r>
      </w:hyperlink>
    </w:p>
  </w:footnote>
  <w:footnote w:id="26">
    <w:p w14:paraId="7F5C8F51" w14:textId="77777777" w:rsidR="00CB2993" w:rsidRDefault="00CB2993" w:rsidP="00D64B3C">
      <w:pPr>
        <w:pStyle w:val="FootnoteText"/>
      </w:pPr>
      <w:r>
        <w:rPr>
          <w:rStyle w:val="FootnoteReference"/>
        </w:rPr>
        <w:footnoteRef/>
      </w:r>
      <w:r>
        <w:t xml:space="preserve"> </w:t>
      </w:r>
      <w:hyperlink r:id="rId24" w:tgtFrame="_blank" w:history="1">
        <w:r>
          <w:rPr>
            <w:rStyle w:val="Hyperlink"/>
          </w:rPr>
          <w:t>https://www.sentinelinitiative.org/fda-catalyst</w:t>
        </w:r>
      </w:hyperlink>
    </w:p>
  </w:footnote>
  <w:footnote w:id="27">
    <w:p w14:paraId="1CF31582" w14:textId="77777777" w:rsidR="00CB2993" w:rsidRDefault="00CB2993" w:rsidP="00D64B3C">
      <w:pPr>
        <w:pStyle w:val="FootnoteText"/>
      </w:pPr>
      <w:r>
        <w:rPr>
          <w:rStyle w:val="FootnoteReference"/>
        </w:rPr>
        <w:footnoteRef/>
      </w:r>
      <w:r>
        <w:t xml:space="preserve"> </w:t>
      </w:r>
      <w:hyperlink r:id="rId25" w:history="1">
        <w:r w:rsidRPr="00901570">
          <w:rPr>
            <w:rStyle w:val="Hyperlink"/>
          </w:rPr>
          <w:t>https://www.sentinelinitiative.org/sentinel/data/distributed-database-common-data-model</w:t>
        </w:r>
      </w:hyperlink>
      <w:r>
        <w:t xml:space="preserve"> </w:t>
      </w:r>
    </w:p>
  </w:footnote>
  <w:footnote w:id="28">
    <w:p w14:paraId="348CD21A" w14:textId="77777777" w:rsidR="00CB2993" w:rsidRDefault="00CB2993" w:rsidP="00D64B3C">
      <w:pPr>
        <w:pStyle w:val="FootnoteText"/>
      </w:pPr>
      <w:r>
        <w:rPr>
          <w:rStyle w:val="FootnoteReference"/>
        </w:rPr>
        <w:footnoteRef/>
      </w:r>
      <w:r>
        <w:t xml:space="preserve"> </w:t>
      </w:r>
      <w:hyperlink r:id="rId26" w:history="1">
        <w:r>
          <w:rPr>
            <w:rStyle w:val="Hyperlink"/>
          </w:rPr>
          <w:t>https://www.fda.gov/media/120333/download</w:t>
        </w:r>
      </w:hyperlink>
    </w:p>
  </w:footnote>
  <w:footnote w:id="29">
    <w:p w14:paraId="1964F9ED" w14:textId="77777777" w:rsidR="00CB2993" w:rsidRDefault="00CB2993" w:rsidP="00D64B3C">
      <w:pPr>
        <w:pStyle w:val="FootnoteText"/>
      </w:pPr>
      <w:r>
        <w:rPr>
          <w:rStyle w:val="FootnoteReference"/>
        </w:rPr>
        <w:footnoteRef/>
      </w:r>
      <w:r>
        <w:t xml:space="preserve"> </w:t>
      </w:r>
      <w:hyperlink r:id="rId27" w:history="1">
        <w:r w:rsidRPr="008F7BBB">
          <w:rPr>
            <w:rStyle w:val="Hyperlink"/>
          </w:rPr>
          <w:t>https://www.ohdsi.org/data-standardization/</w:t>
        </w:r>
      </w:hyperlink>
      <w:r>
        <w:t xml:space="preserve"> </w:t>
      </w:r>
    </w:p>
  </w:footnote>
  <w:footnote w:id="30">
    <w:p w14:paraId="51D4C1B4" w14:textId="77777777" w:rsidR="00CB2993" w:rsidRDefault="00CB2993" w:rsidP="00D64B3C">
      <w:pPr>
        <w:pStyle w:val="FootnoteText"/>
      </w:pPr>
      <w:r>
        <w:rPr>
          <w:rStyle w:val="FootnoteReference"/>
        </w:rPr>
        <w:footnoteRef/>
      </w:r>
      <w:r>
        <w:t xml:space="preserve"> </w:t>
      </w:r>
      <w:hyperlink r:id="rId28" w:history="1">
        <w:r w:rsidRPr="008F7BBB">
          <w:rPr>
            <w:rStyle w:val="Hyperlink"/>
          </w:rPr>
          <w:t>https://www.ohdsi.org/wp-content/uploads/2014/07/OHDSI-Tutorial-PreFinal-mod.pdf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227F8"/>
    <w:multiLevelType w:val="hybridMultilevel"/>
    <w:tmpl w:val="E200BD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921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DF6802"/>
    <w:multiLevelType w:val="hybridMultilevel"/>
    <w:tmpl w:val="F05482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A5CAB"/>
    <w:multiLevelType w:val="hybridMultilevel"/>
    <w:tmpl w:val="F9B097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05C2E"/>
    <w:multiLevelType w:val="hybridMultilevel"/>
    <w:tmpl w:val="589A6E8C"/>
    <w:lvl w:ilvl="0" w:tplc="F6EA1164">
      <w:start w:val="1"/>
      <w:numFmt w:val="decimal"/>
      <w:lvlText w:val="%1.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097F14"/>
    <w:multiLevelType w:val="hybridMultilevel"/>
    <w:tmpl w:val="E200BD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B11830"/>
    <w:multiLevelType w:val="hybridMultilevel"/>
    <w:tmpl w:val="AB44F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D034E"/>
    <w:multiLevelType w:val="hybridMultilevel"/>
    <w:tmpl w:val="14EC05A4"/>
    <w:lvl w:ilvl="0" w:tplc="CE7E2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A616D5"/>
    <w:multiLevelType w:val="hybridMultilevel"/>
    <w:tmpl w:val="40EE5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943F9"/>
    <w:multiLevelType w:val="hybridMultilevel"/>
    <w:tmpl w:val="E7D8D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2A2FA7"/>
    <w:multiLevelType w:val="hybridMultilevel"/>
    <w:tmpl w:val="56465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99224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2F04FC"/>
    <w:multiLevelType w:val="hybridMultilevel"/>
    <w:tmpl w:val="C944E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E75C5A"/>
    <w:multiLevelType w:val="hybridMultilevel"/>
    <w:tmpl w:val="413C1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220559"/>
    <w:multiLevelType w:val="hybridMultilevel"/>
    <w:tmpl w:val="B5D64B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5F60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0104B2"/>
    <w:multiLevelType w:val="hybridMultilevel"/>
    <w:tmpl w:val="38BAB93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B45E3C"/>
    <w:multiLevelType w:val="hybridMultilevel"/>
    <w:tmpl w:val="C510A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D63874"/>
    <w:multiLevelType w:val="hybridMultilevel"/>
    <w:tmpl w:val="F524F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A511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9C09E7"/>
    <w:multiLevelType w:val="hybridMultilevel"/>
    <w:tmpl w:val="2DF2F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583011"/>
    <w:multiLevelType w:val="hybridMultilevel"/>
    <w:tmpl w:val="4ACCF032"/>
    <w:lvl w:ilvl="0" w:tplc="A314C6F2">
      <w:start w:val="1"/>
      <w:numFmt w:val="decimal"/>
      <w:lvlText w:val="%1.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E001E94"/>
    <w:multiLevelType w:val="hybridMultilevel"/>
    <w:tmpl w:val="B7BC3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CB6971"/>
    <w:multiLevelType w:val="hybridMultilevel"/>
    <w:tmpl w:val="70B2DA1A"/>
    <w:lvl w:ilvl="0" w:tplc="BE3A316E">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57B0C27"/>
    <w:multiLevelType w:val="hybridMultilevel"/>
    <w:tmpl w:val="D930C6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063B85"/>
    <w:multiLevelType w:val="hybridMultilevel"/>
    <w:tmpl w:val="4C48E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FF75D3"/>
    <w:multiLevelType w:val="hybridMultilevel"/>
    <w:tmpl w:val="00062E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C302A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C816C49"/>
    <w:multiLevelType w:val="hybridMultilevel"/>
    <w:tmpl w:val="41DA9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644BE3"/>
    <w:multiLevelType w:val="hybridMultilevel"/>
    <w:tmpl w:val="BF8C04AC"/>
    <w:lvl w:ilvl="0" w:tplc="B966F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EB782C"/>
    <w:multiLevelType w:val="multilevel"/>
    <w:tmpl w:val="5F64F71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FD7514A"/>
    <w:multiLevelType w:val="hybridMultilevel"/>
    <w:tmpl w:val="90CC5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766BCB"/>
    <w:multiLevelType w:val="hybridMultilevel"/>
    <w:tmpl w:val="28C47400"/>
    <w:lvl w:ilvl="0" w:tplc="E2D46862">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C372914"/>
    <w:multiLevelType w:val="hybridMultilevel"/>
    <w:tmpl w:val="1DCA3A1E"/>
    <w:lvl w:ilvl="0" w:tplc="E2D46862">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5"/>
  </w:num>
  <w:num w:numId="3">
    <w:abstractNumId w:val="16"/>
  </w:num>
  <w:num w:numId="4">
    <w:abstractNumId w:val="18"/>
  </w:num>
  <w:num w:numId="5">
    <w:abstractNumId w:val="31"/>
  </w:num>
  <w:num w:numId="6">
    <w:abstractNumId w:val="14"/>
  </w:num>
  <w:num w:numId="7">
    <w:abstractNumId w:val="24"/>
  </w:num>
  <w:num w:numId="8">
    <w:abstractNumId w:val="2"/>
  </w:num>
  <w:num w:numId="9">
    <w:abstractNumId w:val="3"/>
  </w:num>
  <w:num w:numId="10">
    <w:abstractNumId w:val="11"/>
  </w:num>
  <w:num w:numId="11">
    <w:abstractNumId w:val="23"/>
  </w:num>
  <w:num w:numId="12">
    <w:abstractNumId w:val="21"/>
  </w:num>
  <w:num w:numId="13">
    <w:abstractNumId w:val="5"/>
  </w:num>
  <w:num w:numId="14">
    <w:abstractNumId w:val="0"/>
  </w:num>
  <w:num w:numId="15">
    <w:abstractNumId w:val="4"/>
  </w:num>
  <w:num w:numId="16">
    <w:abstractNumId w:val="12"/>
  </w:num>
  <w:num w:numId="17">
    <w:abstractNumId w:val="1"/>
  </w:num>
  <w:num w:numId="18">
    <w:abstractNumId w:val="27"/>
  </w:num>
  <w:num w:numId="19">
    <w:abstractNumId w:val="15"/>
  </w:num>
  <w:num w:numId="20">
    <w:abstractNumId w:val="19"/>
  </w:num>
  <w:num w:numId="21">
    <w:abstractNumId w:val="30"/>
  </w:num>
  <w:num w:numId="22">
    <w:abstractNumId w:val="9"/>
  </w:num>
  <w:num w:numId="23">
    <w:abstractNumId w:val="29"/>
  </w:num>
  <w:num w:numId="24">
    <w:abstractNumId w:val="7"/>
  </w:num>
  <w:num w:numId="25">
    <w:abstractNumId w:val="17"/>
  </w:num>
  <w:num w:numId="26">
    <w:abstractNumId w:val="13"/>
  </w:num>
  <w:num w:numId="27">
    <w:abstractNumId w:val="10"/>
  </w:num>
  <w:num w:numId="28">
    <w:abstractNumId w:val="28"/>
  </w:num>
  <w:num w:numId="29">
    <w:abstractNumId w:val="20"/>
  </w:num>
  <w:num w:numId="30">
    <w:abstractNumId w:val="8"/>
  </w:num>
  <w:num w:numId="31">
    <w:abstractNumId w:val="22"/>
  </w:num>
  <w:num w:numId="32">
    <w:abstractNumId w:val="26"/>
  </w:num>
  <w:num w:numId="33">
    <w:abstractNumId w:val="33"/>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A3D"/>
    <w:rsid w:val="0000469E"/>
    <w:rsid w:val="000077B3"/>
    <w:rsid w:val="000162C0"/>
    <w:rsid w:val="00020C99"/>
    <w:rsid w:val="00020E63"/>
    <w:rsid w:val="000212C9"/>
    <w:rsid w:val="00021B35"/>
    <w:rsid w:val="00021EFD"/>
    <w:rsid w:val="00022798"/>
    <w:rsid w:val="00032895"/>
    <w:rsid w:val="00033298"/>
    <w:rsid w:val="00033956"/>
    <w:rsid w:val="00034D26"/>
    <w:rsid w:val="00042FD8"/>
    <w:rsid w:val="0004626A"/>
    <w:rsid w:val="00046D80"/>
    <w:rsid w:val="00047E0A"/>
    <w:rsid w:val="00053947"/>
    <w:rsid w:val="00053CC0"/>
    <w:rsid w:val="00057AA6"/>
    <w:rsid w:val="00057CA4"/>
    <w:rsid w:val="00060793"/>
    <w:rsid w:val="00061DDF"/>
    <w:rsid w:val="00062F00"/>
    <w:rsid w:val="0006500B"/>
    <w:rsid w:val="000657EF"/>
    <w:rsid w:val="00066625"/>
    <w:rsid w:val="000713DF"/>
    <w:rsid w:val="00074826"/>
    <w:rsid w:val="00075AF7"/>
    <w:rsid w:val="0007600E"/>
    <w:rsid w:val="00081EE1"/>
    <w:rsid w:val="0008610C"/>
    <w:rsid w:val="000910F1"/>
    <w:rsid w:val="00095304"/>
    <w:rsid w:val="000953A1"/>
    <w:rsid w:val="000964E5"/>
    <w:rsid w:val="000A6B3D"/>
    <w:rsid w:val="000B66F9"/>
    <w:rsid w:val="000C15AD"/>
    <w:rsid w:val="000C4D4C"/>
    <w:rsid w:val="000D1CAD"/>
    <w:rsid w:val="000D547D"/>
    <w:rsid w:val="000D56A1"/>
    <w:rsid w:val="000D65AA"/>
    <w:rsid w:val="000D66F6"/>
    <w:rsid w:val="000D68BE"/>
    <w:rsid w:val="000E133F"/>
    <w:rsid w:val="000E42C1"/>
    <w:rsid w:val="000E75A7"/>
    <w:rsid w:val="000F11F6"/>
    <w:rsid w:val="000F369A"/>
    <w:rsid w:val="000F4990"/>
    <w:rsid w:val="000F62C0"/>
    <w:rsid w:val="001003CA"/>
    <w:rsid w:val="001030DF"/>
    <w:rsid w:val="00105BBB"/>
    <w:rsid w:val="001137E0"/>
    <w:rsid w:val="001147B2"/>
    <w:rsid w:val="00123DCF"/>
    <w:rsid w:val="00130EBD"/>
    <w:rsid w:val="00130F99"/>
    <w:rsid w:val="00136680"/>
    <w:rsid w:val="0014128F"/>
    <w:rsid w:val="0014234C"/>
    <w:rsid w:val="001425B8"/>
    <w:rsid w:val="00142634"/>
    <w:rsid w:val="00143057"/>
    <w:rsid w:val="00146D39"/>
    <w:rsid w:val="00153969"/>
    <w:rsid w:val="00163980"/>
    <w:rsid w:val="00163B45"/>
    <w:rsid w:val="00166AA1"/>
    <w:rsid w:val="00171CBE"/>
    <w:rsid w:val="00174236"/>
    <w:rsid w:val="001748E7"/>
    <w:rsid w:val="0018484F"/>
    <w:rsid w:val="00184C54"/>
    <w:rsid w:val="00186CD0"/>
    <w:rsid w:val="00193830"/>
    <w:rsid w:val="00193B87"/>
    <w:rsid w:val="001A35D2"/>
    <w:rsid w:val="001A565C"/>
    <w:rsid w:val="001B529B"/>
    <w:rsid w:val="001C2D60"/>
    <w:rsid w:val="001E0DBC"/>
    <w:rsid w:val="001E4653"/>
    <w:rsid w:val="001E629D"/>
    <w:rsid w:val="001F16C5"/>
    <w:rsid w:val="001F6242"/>
    <w:rsid w:val="001F7F1A"/>
    <w:rsid w:val="00203CDA"/>
    <w:rsid w:val="0020499C"/>
    <w:rsid w:val="00204C80"/>
    <w:rsid w:val="00205A87"/>
    <w:rsid w:val="00207CFB"/>
    <w:rsid w:val="00211052"/>
    <w:rsid w:val="002138EA"/>
    <w:rsid w:val="00220CAF"/>
    <w:rsid w:val="002255FB"/>
    <w:rsid w:val="00230412"/>
    <w:rsid w:val="00236792"/>
    <w:rsid w:val="00236989"/>
    <w:rsid w:val="002403B7"/>
    <w:rsid w:val="002427C5"/>
    <w:rsid w:val="00246354"/>
    <w:rsid w:val="00247246"/>
    <w:rsid w:val="0025112D"/>
    <w:rsid w:val="00252959"/>
    <w:rsid w:val="00264025"/>
    <w:rsid w:val="00264B37"/>
    <w:rsid w:val="00265331"/>
    <w:rsid w:val="0027164F"/>
    <w:rsid w:val="0027227E"/>
    <w:rsid w:val="0027369A"/>
    <w:rsid w:val="00273717"/>
    <w:rsid w:val="00274CAB"/>
    <w:rsid w:val="0027619F"/>
    <w:rsid w:val="0027785F"/>
    <w:rsid w:val="00285C64"/>
    <w:rsid w:val="00291625"/>
    <w:rsid w:val="00292B90"/>
    <w:rsid w:val="00294154"/>
    <w:rsid w:val="00296F24"/>
    <w:rsid w:val="002A143B"/>
    <w:rsid w:val="002A1B78"/>
    <w:rsid w:val="002A258D"/>
    <w:rsid w:val="002A2D33"/>
    <w:rsid w:val="002A7E5C"/>
    <w:rsid w:val="002A7EB5"/>
    <w:rsid w:val="002B0907"/>
    <w:rsid w:val="002B27C4"/>
    <w:rsid w:val="002B2AC2"/>
    <w:rsid w:val="002B4A4C"/>
    <w:rsid w:val="002B4B3E"/>
    <w:rsid w:val="002B6D7D"/>
    <w:rsid w:val="002C325B"/>
    <w:rsid w:val="002C35FA"/>
    <w:rsid w:val="002C4A4A"/>
    <w:rsid w:val="002C4EF8"/>
    <w:rsid w:val="002E1D9F"/>
    <w:rsid w:val="002E1F6D"/>
    <w:rsid w:val="002E366D"/>
    <w:rsid w:val="002E4A89"/>
    <w:rsid w:val="002F3157"/>
    <w:rsid w:val="002F3614"/>
    <w:rsid w:val="002F3BF0"/>
    <w:rsid w:val="002F40ED"/>
    <w:rsid w:val="00300B7E"/>
    <w:rsid w:val="0030125A"/>
    <w:rsid w:val="003016DD"/>
    <w:rsid w:val="00303948"/>
    <w:rsid w:val="00304B71"/>
    <w:rsid w:val="00306521"/>
    <w:rsid w:val="0031354B"/>
    <w:rsid w:val="0031442E"/>
    <w:rsid w:val="00322F65"/>
    <w:rsid w:val="003253D8"/>
    <w:rsid w:val="003343D2"/>
    <w:rsid w:val="0033677D"/>
    <w:rsid w:val="00340DC9"/>
    <w:rsid w:val="003410AF"/>
    <w:rsid w:val="00344CEA"/>
    <w:rsid w:val="003450FE"/>
    <w:rsid w:val="00352EB0"/>
    <w:rsid w:val="00353EEC"/>
    <w:rsid w:val="003548A4"/>
    <w:rsid w:val="00362F71"/>
    <w:rsid w:val="0036577D"/>
    <w:rsid w:val="003722EF"/>
    <w:rsid w:val="0037430A"/>
    <w:rsid w:val="00377A80"/>
    <w:rsid w:val="00383DE0"/>
    <w:rsid w:val="003842C1"/>
    <w:rsid w:val="003905C4"/>
    <w:rsid w:val="00391B68"/>
    <w:rsid w:val="00391CB6"/>
    <w:rsid w:val="003958FF"/>
    <w:rsid w:val="003A00F3"/>
    <w:rsid w:val="003A13F5"/>
    <w:rsid w:val="003A3B0A"/>
    <w:rsid w:val="003B2752"/>
    <w:rsid w:val="003B3380"/>
    <w:rsid w:val="003B4DB8"/>
    <w:rsid w:val="003C16A0"/>
    <w:rsid w:val="003C6547"/>
    <w:rsid w:val="003C6D60"/>
    <w:rsid w:val="003D2264"/>
    <w:rsid w:val="003D24AC"/>
    <w:rsid w:val="003D4394"/>
    <w:rsid w:val="003E131D"/>
    <w:rsid w:val="003E39F3"/>
    <w:rsid w:val="003E4910"/>
    <w:rsid w:val="003F0172"/>
    <w:rsid w:val="003F28CD"/>
    <w:rsid w:val="003F6FCE"/>
    <w:rsid w:val="003F700E"/>
    <w:rsid w:val="00400510"/>
    <w:rsid w:val="00401F40"/>
    <w:rsid w:val="0040254F"/>
    <w:rsid w:val="0040620C"/>
    <w:rsid w:val="0042026F"/>
    <w:rsid w:val="00425E2B"/>
    <w:rsid w:val="0042652A"/>
    <w:rsid w:val="00432462"/>
    <w:rsid w:val="00432FB3"/>
    <w:rsid w:val="004332FF"/>
    <w:rsid w:val="00435E87"/>
    <w:rsid w:val="00446DA1"/>
    <w:rsid w:val="00452710"/>
    <w:rsid w:val="00452F2A"/>
    <w:rsid w:val="00453AC1"/>
    <w:rsid w:val="004625F9"/>
    <w:rsid w:val="00465C61"/>
    <w:rsid w:val="004668BF"/>
    <w:rsid w:val="00467A23"/>
    <w:rsid w:val="0047182F"/>
    <w:rsid w:val="00477629"/>
    <w:rsid w:val="004812E3"/>
    <w:rsid w:val="00482990"/>
    <w:rsid w:val="00484C45"/>
    <w:rsid w:val="004904A7"/>
    <w:rsid w:val="00490C01"/>
    <w:rsid w:val="00493D08"/>
    <w:rsid w:val="00497C1B"/>
    <w:rsid w:val="004A1860"/>
    <w:rsid w:val="004A3852"/>
    <w:rsid w:val="004A3DD9"/>
    <w:rsid w:val="004A4A8B"/>
    <w:rsid w:val="004A4D00"/>
    <w:rsid w:val="004A6661"/>
    <w:rsid w:val="004B00E1"/>
    <w:rsid w:val="004B2E05"/>
    <w:rsid w:val="004B4A49"/>
    <w:rsid w:val="004C7799"/>
    <w:rsid w:val="004D2A12"/>
    <w:rsid w:val="004D3EA1"/>
    <w:rsid w:val="004D42B0"/>
    <w:rsid w:val="004E0A17"/>
    <w:rsid w:val="004E5D57"/>
    <w:rsid w:val="004F5C95"/>
    <w:rsid w:val="004F5CB3"/>
    <w:rsid w:val="004F6866"/>
    <w:rsid w:val="00501C1C"/>
    <w:rsid w:val="00504939"/>
    <w:rsid w:val="0050623D"/>
    <w:rsid w:val="00506507"/>
    <w:rsid w:val="00506F4A"/>
    <w:rsid w:val="00507B9E"/>
    <w:rsid w:val="005108D6"/>
    <w:rsid w:val="005117E9"/>
    <w:rsid w:val="00512623"/>
    <w:rsid w:val="005148DC"/>
    <w:rsid w:val="00516DBA"/>
    <w:rsid w:val="0052423C"/>
    <w:rsid w:val="00531CAA"/>
    <w:rsid w:val="005347C9"/>
    <w:rsid w:val="005429F6"/>
    <w:rsid w:val="0054588C"/>
    <w:rsid w:val="00546218"/>
    <w:rsid w:val="00550C95"/>
    <w:rsid w:val="0055550E"/>
    <w:rsid w:val="005563AF"/>
    <w:rsid w:val="00556F61"/>
    <w:rsid w:val="0055730D"/>
    <w:rsid w:val="005630F6"/>
    <w:rsid w:val="005651E0"/>
    <w:rsid w:val="005652CD"/>
    <w:rsid w:val="00565949"/>
    <w:rsid w:val="00566A04"/>
    <w:rsid w:val="005709B3"/>
    <w:rsid w:val="0057172E"/>
    <w:rsid w:val="00574920"/>
    <w:rsid w:val="00576BC9"/>
    <w:rsid w:val="00577FE2"/>
    <w:rsid w:val="00580FFF"/>
    <w:rsid w:val="00581D47"/>
    <w:rsid w:val="005830DC"/>
    <w:rsid w:val="00585D8D"/>
    <w:rsid w:val="00592E7F"/>
    <w:rsid w:val="00594F9D"/>
    <w:rsid w:val="0059518C"/>
    <w:rsid w:val="00595B32"/>
    <w:rsid w:val="005A0D20"/>
    <w:rsid w:val="005A1F0D"/>
    <w:rsid w:val="005A35E6"/>
    <w:rsid w:val="005B2318"/>
    <w:rsid w:val="005B2B33"/>
    <w:rsid w:val="005B7257"/>
    <w:rsid w:val="005C03A6"/>
    <w:rsid w:val="005C0778"/>
    <w:rsid w:val="005C2F74"/>
    <w:rsid w:val="005C448F"/>
    <w:rsid w:val="005C7D40"/>
    <w:rsid w:val="005D0C16"/>
    <w:rsid w:val="005D1592"/>
    <w:rsid w:val="005D4E02"/>
    <w:rsid w:val="005D6955"/>
    <w:rsid w:val="005E261D"/>
    <w:rsid w:val="005E3041"/>
    <w:rsid w:val="005E3358"/>
    <w:rsid w:val="005E357F"/>
    <w:rsid w:val="005E4C2B"/>
    <w:rsid w:val="005E5D36"/>
    <w:rsid w:val="005E6F76"/>
    <w:rsid w:val="005E7090"/>
    <w:rsid w:val="005F767E"/>
    <w:rsid w:val="00602DB6"/>
    <w:rsid w:val="006042DF"/>
    <w:rsid w:val="00613D73"/>
    <w:rsid w:val="006242DB"/>
    <w:rsid w:val="0062490F"/>
    <w:rsid w:val="00624C9E"/>
    <w:rsid w:val="00624E8F"/>
    <w:rsid w:val="00627745"/>
    <w:rsid w:val="006319D8"/>
    <w:rsid w:val="006342ED"/>
    <w:rsid w:val="006366A2"/>
    <w:rsid w:val="0064280B"/>
    <w:rsid w:val="00644392"/>
    <w:rsid w:val="00650EE8"/>
    <w:rsid w:val="00653F1F"/>
    <w:rsid w:val="0065582C"/>
    <w:rsid w:val="00655B2B"/>
    <w:rsid w:val="00656D83"/>
    <w:rsid w:val="0065707D"/>
    <w:rsid w:val="00662F38"/>
    <w:rsid w:val="006642B6"/>
    <w:rsid w:val="0067334F"/>
    <w:rsid w:val="00676BC5"/>
    <w:rsid w:val="00677635"/>
    <w:rsid w:val="00686E2F"/>
    <w:rsid w:val="00687BAF"/>
    <w:rsid w:val="00692934"/>
    <w:rsid w:val="00693EAF"/>
    <w:rsid w:val="006940DB"/>
    <w:rsid w:val="006A0982"/>
    <w:rsid w:val="006A0A16"/>
    <w:rsid w:val="006A0DDA"/>
    <w:rsid w:val="006A347A"/>
    <w:rsid w:val="006B192B"/>
    <w:rsid w:val="006B1E71"/>
    <w:rsid w:val="006B237F"/>
    <w:rsid w:val="006B3920"/>
    <w:rsid w:val="006B44CC"/>
    <w:rsid w:val="006B6F75"/>
    <w:rsid w:val="006B740B"/>
    <w:rsid w:val="006C1EF5"/>
    <w:rsid w:val="006C2049"/>
    <w:rsid w:val="006C20E2"/>
    <w:rsid w:val="006C43A7"/>
    <w:rsid w:val="006C44B1"/>
    <w:rsid w:val="006C5620"/>
    <w:rsid w:val="006C71C8"/>
    <w:rsid w:val="006D19AC"/>
    <w:rsid w:val="006D3E5A"/>
    <w:rsid w:val="006D7B6E"/>
    <w:rsid w:val="006E0C45"/>
    <w:rsid w:val="006E1965"/>
    <w:rsid w:val="006E1CB4"/>
    <w:rsid w:val="006E6293"/>
    <w:rsid w:val="006E6F60"/>
    <w:rsid w:val="006F1D65"/>
    <w:rsid w:val="006F2D59"/>
    <w:rsid w:val="006F4291"/>
    <w:rsid w:val="00700EAA"/>
    <w:rsid w:val="00702720"/>
    <w:rsid w:val="007170E0"/>
    <w:rsid w:val="00717D18"/>
    <w:rsid w:val="0072084F"/>
    <w:rsid w:val="007209BB"/>
    <w:rsid w:val="00721365"/>
    <w:rsid w:val="00726861"/>
    <w:rsid w:val="00727850"/>
    <w:rsid w:val="00727DFB"/>
    <w:rsid w:val="00733528"/>
    <w:rsid w:val="0074161F"/>
    <w:rsid w:val="007457BC"/>
    <w:rsid w:val="007507DD"/>
    <w:rsid w:val="0075465A"/>
    <w:rsid w:val="0075585F"/>
    <w:rsid w:val="007565B8"/>
    <w:rsid w:val="00761B96"/>
    <w:rsid w:val="007628A3"/>
    <w:rsid w:val="00765807"/>
    <w:rsid w:val="00765E8A"/>
    <w:rsid w:val="0077059A"/>
    <w:rsid w:val="00770603"/>
    <w:rsid w:val="00774A67"/>
    <w:rsid w:val="00783E2D"/>
    <w:rsid w:val="00785483"/>
    <w:rsid w:val="00785FE3"/>
    <w:rsid w:val="00786BE1"/>
    <w:rsid w:val="0078701E"/>
    <w:rsid w:val="00787374"/>
    <w:rsid w:val="007905A0"/>
    <w:rsid w:val="0079099C"/>
    <w:rsid w:val="00796478"/>
    <w:rsid w:val="007976FE"/>
    <w:rsid w:val="007A6832"/>
    <w:rsid w:val="007B25FD"/>
    <w:rsid w:val="007B27C8"/>
    <w:rsid w:val="007B56FF"/>
    <w:rsid w:val="007B6C28"/>
    <w:rsid w:val="007C02C3"/>
    <w:rsid w:val="007C3BD4"/>
    <w:rsid w:val="007C5336"/>
    <w:rsid w:val="007C547A"/>
    <w:rsid w:val="007C5753"/>
    <w:rsid w:val="007C7233"/>
    <w:rsid w:val="007D3F8A"/>
    <w:rsid w:val="007D6D7A"/>
    <w:rsid w:val="007E3730"/>
    <w:rsid w:val="007E68B9"/>
    <w:rsid w:val="007E721A"/>
    <w:rsid w:val="007F4D6B"/>
    <w:rsid w:val="007F5A84"/>
    <w:rsid w:val="007F5E7B"/>
    <w:rsid w:val="007F6EED"/>
    <w:rsid w:val="0080119B"/>
    <w:rsid w:val="00801A57"/>
    <w:rsid w:val="00801E33"/>
    <w:rsid w:val="00806823"/>
    <w:rsid w:val="008109CF"/>
    <w:rsid w:val="00813C40"/>
    <w:rsid w:val="00815A88"/>
    <w:rsid w:val="00816D31"/>
    <w:rsid w:val="0081720B"/>
    <w:rsid w:val="00822CA9"/>
    <w:rsid w:val="0082304E"/>
    <w:rsid w:val="008232BE"/>
    <w:rsid w:val="0082509B"/>
    <w:rsid w:val="0082643C"/>
    <w:rsid w:val="0083565F"/>
    <w:rsid w:val="0083590B"/>
    <w:rsid w:val="00836904"/>
    <w:rsid w:val="00836D48"/>
    <w:rsid w:val="00847918"/>
    <w:rsid w:val="00851CA8"/>
    <w:rsid w:val="00852D57"/>
    <w:rsid w:val="00854EF3"/>
    <w:rsid w:val="0085737D"/>
    <w:rsid w:val="0085781D"/>
    <w:rsid w:val="00865579"/>
    <w:rsid w:val="00867033"/>
    <w:rsid w:val="008676D1"/>
    <w:rsid w:val="008733E3"/>
    <w:rsid w:val="00874FAD"/>
    <w:rsid w:val="00877EE2"/>
    <w:rsid w:val="00881807"/>
    <w:rsid w:val="00883070"/>
    <w:rsid w:val="0088621C"/>
    <w:rsid w:val="00886E03"/>
    <w:rsid w:val="00890886"/>
    <w:rsid w:val="008A1BD5"/>
    <w:rsid w:val="008A775C"/>
    <w:rsid w:val="008B20E1"/>
    <w:rsid w:val="008B3B9B"/>
    <w:rsid w:val="008B47F8"/>
    <w:rsid w:val="008B4B19"/>
    <w:rsid w:val="008B4BC1"/>
    <w:rsid w:val="008B65C5"/>
    <w:rsid w:val="008C1E40"/>
    <w:rsid w:val="008D24BF"/>
    <w:rsid w:val="008E754E"/>
    <w:rsid w:val="008E761A"/>
    <w:rsid w:val="008E7915"/>
    <w:rsid w:val="008F31EF"/>
    <w:rsid w:val="008F36C1"/>
    <w:rsid w:val="0090131D"/>
    <w:rsid w:val="00902028"/>
    <w:rsid w:val="0090707C"/>
    <w:rsid w:val="009106B3"/>
    <w:rsid w:val="00910A51"/>
    <w:rsid w:val="00910E2A"/>
    <w:rsid w:val="00911534"/>
    <w:rsid w:val="00915455"/>
    <w:rsid w:val="00916287"/>
    <w:rsid w:val="00916409"/>
    <w:rsid w:val="0091690E"/>
    <w:rsid w:val="0092096D"/>
    <w:rsid w:val="009221D1"/>
    <w:rsid w:val="0092294F"/>
    <w:rsid w:val="00924FD4"/>
    <w:rsid w:val="00931ED9"/>
    <w:rsid w:val="009412A6"/>
    <w:rsid w:val="009465BF"/>
    <w:rsid w:val="0094660A"/>
    <w:rsid w:val="00951A89"/>
    <w:rsid w:val="009527C4"/>
    <w:rsid w:val="00952C8C"/>
    <w:rsid w:val="00953052"/>
    <w:rsid w:val="00954D92"/>
    <w:rsid w:val="009559A4"/>
    <w:rsid w:val="00956030"/>
    <w:rsid w:val="00956292"/>
    <w:rsid w:val="00960C2B"/>
    <w:rsid w:val="00967EA0"/>
    <w:rsid w:val="00976176"/>
    <w:rsid w:val="0098026B"/>
    <w:rsid w:val="0098559C"/>
    <w:rsid w:val="0099037E"/>
    <w:rsid w:val="00991142"/>
    <w:rsid w:val="00992E30"/>
    <w:rsid w:val="00992F29"/>
    <w:rsid w:val="009940FD"/>
    <w:rsid w:val="00996793"/>
    <w:rsid w:val="009A158C"/>
    <w:rsid w:val="009A351E"/>
    <w:rsid w:val="009B4F3E"/>
    <w:rsid w:val="009B6B7B"/>
    <w:rsid w:val="009C76E0"/>
    <w:rsid w:val="009D10E1"/>
    <w:rsid w:val="009D1A3B"/>
    <w:rsid w:val="009D689A"/>
    <w:rsid w:val="009E03AF"/>
    <w:rsid w:val="009E1100"/>
    <w:rsid w:val="009E70DF"/>
    <w:rsid w:val="009E78C7"/>
    <w:rsid w:val="009F241C"/>
    <w:rsid w:val="009F6FE5"/>
    <w:rsid w:val="009F7B70"/>
    <w:rsid w:val="00A0088D"/>
    <w:rsid w:val="00A014E5"/>
    <w:rsid w:val="00A04AF5"/>
    <w:rsid w:val="00A06116"/>
    <w:rsid w:val="00A06D50"/>
    <w:rsid w:val="00A10866"/>
    <w:rsid w:val="00A10F12"/>
    <w:rsid w:val="00A1371F"/>
    <w:rsid w:val="00A161C5"/>
    <w:rsid w:val="00A1711E"/>
    <w:rsid w:val="00A177CC"/>
    <w:rsid w:val="00A21117"/>
    <w:rsid w:val="00A229E2"/>
    <w:rsid w:val="00A27DD8"/>
    <w:rsid w:val="00A33B99"/>
    <w:rsid w:val="00A34DAA"/>
    <w:rsid w:val="00A3526B"/>
    <w:rsid w:val="00A35798"/>
    <w:rsid w:val="00A4159F"/>
    <w:rsid w:val="00A41875"/>
    <w:rsid w:val="00A47355"/>
    <w:rsid w:val="00A53B53"/>
    <w:rsid w:val="00A57EB1"/>
    <w:rsid w:val="00A600DE"/>
    <w:rsid w:val="00A6014A"/>
    <w:rsid w:val="00A603F9"/>
    <w:rsid w:val="00A61483"/>
    <w:rsid w:val="00A637B5"/>
    <w:rsid w:val="00A65A7B"/>
    <w:rsid w:val="00A70812"/>
    <w:rsid w:val="00A732F4"/>
    <w:rsid w:val="00A74FA4"/>
    <w:rsid w:val="00A806F3"/>
    <w:rsid w:val="00A82052"/>
    <w:rsid w:val="00A84622"/>
    <w:rsid w:val="00A94C35"/>
    <w:rsid w:val="00A95B99"/>
    <w:rsid w:val="00A96816"/>
    <w:rsid w:val="00AA6A50"/>
    <w:rsid w:val="00AA7D02"/>
    <w:rsid w:val="00AB1944"/>
    <w:rsid w:val="00AC1416"/>
    <w:rsid w:val="00AC152B"/>
    <w:rsid w:val="00AC1BF3"/>
    <w:rsid w:val="00AC3910"/>
    <w:rsid w:val="00AC39BC"/>
    <w:rsid w:val="00AC441D"/>
    <w:rsid w:val="00AC469C"/>
    <w:rsid w:val="00AC5A78"/>
    <w:rsid w:val="00AC6285"/>
    <w:rsid w:val="00AC7E8E"/>
    <w:rsid w:val="00AD322E"/>
    <w:rsid w:val="00AE00FC"/>
    <w:rsid w:val="00AE5AA9"/>
    <w:rsid w:val="00AE652E"/>
    <w:rsid w:val="00AE7EF9"/>
    <w:rsid w:val="00AF0B05"/>
    <w:rsid w:val="00AF107F"/>
    <w:rsid w:val="00AF70F8"/>
    <w:rsid w:val="00B00EAB"/>
    <w:rsid w:val="00B016FB"/>
    <w:rsid w:val="00B02B41"/>
    <w:rsid w:val="00B034FD"/>
    <w:rsid w:val="00B067BE"/>
    <w:rsid w:val="00B1010C"/>
    <w:rsid w:val="00B105C6"/>
    <w:rsid w:val="00B11036"/>
    <w:rsid w:val="00B11CC0"/>
    <w:rsid w:val="00B12FE4"/>
    <w:rsid w:val="00B13279"/>
    <w:rsid w:val="00B132D8"/>
    <w:rsid w:val="00B133F4"/>
    <w:rsid w:val="00B22634"/>
    <w:rsid w:val="00B239A6"/>
    <w:rsid w:val="00B249E4"/>
    <w:rsid w:val="00B261C9"/>
    <w:rsid w:val="00B2624D"/>
    <w:rsid w:val="00B26E89"/>
    <w:rsid w:val="00B305DC"/>
    <w:rsid w:val="00B31103"/>
    <w:rsid w:val="00B3177C"/>
    <w:rsid w:val="00B325D9"/>
    <w:rsid w:val="00B351AB"/>
    <w:rsid w:val="00B36558"/>
    <w:rsid w:val="00B41AC4"/>
    <w:rsid w:val="00B42D8E"/>
    <w:rsid w:val="00B431AD"/>
    <w:rsid w:val="00B4476E"/>
    <w:rsid w:val="00B46E8C"/>
    <w:rsid w:val="00B47353"/>
    <w:rsid w:val="00B5524F"/>
    <w:rsid w:val="00B560B6"/>
    <w:rsid w:val="00B566EE"/>
    <w:rsid w:val="00B577DE"/>
    <w:rsid w:val="00B619C8"/>
    <w:rsid w:val="00B62AFD"/>
    <w:rsid w:val="00B718FD"/>
    <w:rsid w:val="00B72468"/>
    <w:rsid w:val="00B73CF7"/>
    <w:rsid w:val="00B7607D"/>
    <w:rsid w:val="00B77580"/>
    <w:rsid w:val="00B81724"/>
    <w:rsid w:val="00B90B57"/>
    <w:rsid w:val="00B97592"/>
    <w:rsid w:val="00BA0C54"/>
    <w:rsid w:val="00BA1CD3"/>
    <w:rsid w:val="00BA23D6"/>
    <w:rsid w:val="00BA30FD"/>
    <w:rsid w:val="00BA56D0"/>
    <w:rsid w:val="00BA5C1D"/>
    <w:rsid w:val="00BA6041"/>
    <w:rsid w:val="00BB246D"/>
    <w:rsid w:val="00BB5D0B"/>
    <w:rsid w:val="00BC47CC"/>
    <w:rsid w:val="00BC486E"/>
    <w:rsid w:val="00BC4973"/>
    <w:rsid w:val="00BD02D1"/>
    <w:rsid w:val="00BD10AA"/>
    <w:rsid w:val="00BD19BB"/>
    <w:rsid w:val="00BD41CE"/>
    <w:rsid w:val="00BD5072"/>
    <w:rsid w:val="00BD5945"/>
    <w:rsid w:val="00BD5EB8"/>
    <w:rsid w:val="00BE053A"/>
    <w:rsid w:val="00BE23DE"/>
    <w:rsid w:val="00BE6ACD"/>
    <w:rsid w:val="00BE7765"/>
    <w:rsid w:val="00BF4160"/>
    <w:rsid w:val="00BF56CC"/>
    <w:rsid w:val="00C00869"/>
    <w:rsid w:val="00C04091"/>
    <w:rsid w:val="00C05A0E"/>
    <w:rsid w:val="00C066E0"/>
    <w:rsid w:val="00C155CF"/>
    <w:rsid w:val="00C20788"/>
    <w:rsid w:val="00C208F5"/>
    <w:rsid w:val="00C20A3D"/>
    <w:rsid w:val="00C2304C"/>
    <w:rsid w:val="00C23FAD"/>
    <w:rsid w:val="00C256C7"/>
    <w:rsid w:val="00C2749D"/>
    <w:rsid w:val="00C300E9"/>
    <w:rsid w:val="00C322F1"/>
    <w:rsid w:val="00C32BD4"/>
    <w:rsid w:val="00C330D2"/>
    <w:rsid w:val="00C36DCD"/>
    <w:rsid w:val="00C37BF1"/>
    <w:rsid w:val="00C41882"/>
    <w:rsid w:val="00C41BED"/>
    <w:rsid w:val="00C46914"/>
    <w:rsid w:val="00C54985"/>
    <w:rsid w:val="00C55CF1"/>
    <w:rsid w:val="00C60364"/>
    <w:rsid w:val="00C64A5B"/>
    <w:rsid w:val="00C67A57"/>
    <w:rsid w:val="00C724C7"/>
    <w:rsid w:val="00C75348"/>
    <w:rsid w:val="00C7715A"/>
    <w:rsid w:val="00C80F6E"/>
    <w:rsid w:val="00C839B8"/>
    <w:rsid w:val="00C850CB"/>
    <w:rsid w:val="00C9254D"/>
    <w:rsid w:val="00CA065A"/>
    <w:rsid w:val="00CA1E91"/>
    <w:rsid w:val="00CA286F"/>
    <w:rsid w:val="00CA379D"/>
    <w:rsid w:val="00CA428A"/>
    <w:rsid w:val="00CA4B18"/>
    <w:rsid w:val="00CA574D"/>
    <w:rsid w:val="00CB2993"/>
    <w:rsid w:val="00CB2BD1"/>
    <w:rsid w:val="00CB3488"/>
    <w:rsid w:val="00CB42C7"/>
    <w:rsid w:val="00CB4BE6"/>
    <w:rsid w:val="00CB7290"/>
    <w:rsid w:val="00CC6EBC"/>
    <w:rsid w:val="00CC7067"/>
    <w:rsid w:val="00CC752A"/>
    <w:rsid w:val="00CC7DCB"/>
    <w:rsid w:val="00CD7A13"/>
    <w:rsid w:val="00CE1504"/>
    <w:rsid w:val="00CE2E24"/>
    <w:rsid w:val="00CF1E11"/>
    <w:rsid w:val="00CF2C4C"/>
    <w:rsid w:val="00CF55A4"/>
    <w:rsid w:val="00CF7D70"/>
    <w:rsid w:val="00D01730"/>
    <w:rsid w:val="00D03D57"/>
    <w:rsid w:val="00D04657"/>
    <w:rsid w:val="00D112B1"/>
    <w:rsid w:val="00D128C3"/>
    <w:rsid w:val="00D17366"/>
    <w:rsid w:val="00D17A60"/>
    <w:rsid w:val="00D21573"/>
    <w:rsid w:val="00D25FB0"/>
    <w:rsid w:val="00D269BC"/>
    <w:rsid w:val="00D277F2"/>
    <w:rsid w:val="00D32219"/>
    <w:rsid w:val="00D346CE"/>
    <w:rsid w:val="00D449A0"/>
    <w:rsid w:val="00D44AD3"/>
    <w:rsid w:val="00D5075F"/>
    <w:rsid w:val="00D524B7"/>
    <w:rsid w:val="00D53511"/>
    <w:rsid w:val="00D54874"/>
    <w:rsid w:val="00D55EBD"/>
    <w:rsid w:val="00D6145B"/>
    <w:rsid w:val="00D6419D"/>
    <w:rsid w:val="00D64B3C"/>
    <w:rsid w:val="00D7059B"/>
    <w:rsid w:val="00D76A3F"/>
    <w:rsid w:val="00D8432C"/>
    <w:rsid w:val="00D85F9A"/>
    <w:rsid w:val="00D8767B"/>
    <w:rsid w:val="00D93C21"/>
    <w:rsid w:val="00D9638D"/>
    <w:rsid w:val="00D96BD2"/>
    <w:rsid w:val="00DA102E"/>
    <w:rsid w:val="00DA2497"/>
    <w:rsid w:val="00DA36AA"/>
    <w:rsid w:val="00DA42E8"/>
    <w:rsid w:val="00DA4AEA"/>
    <w:rsid w:val="00DB24CE"/>
    <w:rsid w:val="00DB48CC"/>
    <w:rsid w:val="00DB6026"/>
    <w:rsid w:val="00DB6A1C"/>
    <w:rsid w:val="00DB7883"/>
    <w:rsid w:val="00DC0D6A"/>
    <w:rsid w:val="00DC471A"/>
    <w:rsid w:val="00DC5292"/>
    <w:rsid w:val="00DC7BF1"/>
    <w:rsid w:val="00DD0614"/>
    <w:rsid w:val="00DD4326"/>
    <w:rsid w:val="00DD56AB"/>
    <w:rsid w:val="00DE1984"/>
    <w:rsid w:val="00DE27D8"/>
    <w:rsid w:val="00DE57C6"/>
    <w:rsid w:val="00DE6549"/>
    <w:rsid w:val="00DF5CB8"/>
    <w:rsid w:val="00E02B35"/>
    <w:rsid w:val="00E031FB"/>
    <w:rsid w:val="00E05F34"/>
    <w:rsid w:val="00E065F5"/>
    <w:rsid w:val="00E0682D"/>
    <w:rsid w:val="00E077E9"/>
    <w:rsid w:val="00E11246"/>
    <w:rsid w:val="00E14D45"/>
    <w:rsid w:val="00E219AE"/>
    <w:rsid w:val="00E21FAC"/>
    <w:rsid w:val="00E2753A"/>
    <w:rsid w:val="00E32EED"/>
    <w:rsid w:val="00E3328C"/>
    <w:rsid w:val="00E369D1"/>
    <w:rsid w:val="00E3730F"/>
    <w:rsid w:val="00E375A9"/>
    <w:rsid w:val="00E45FF0"/>
    <w:rsid w:val="00E52656"/>
    <w:rsid w:val="00E5523F"/>
    <w:rsid w:val="00E61518"/>
    <w:rsid w:val="00E64132"/>
    <w:rsid w:val="00E64EEF"/>
    <w:rsid w:val="00E65D55"/>
    <w:rsid w:val="00E65D87"/>
    <w:rsid w:val="00E679E1"/>
    <w:rsid w:val="00E70EEB"/>
    <w:rsid w:val="00E71366"/>
    <w:rsid w:val="00E724A8"/>
    <w:rsid w:val="00E75221"/>
    <w:rsid w:val="00E757D8"/>
    <w:rsid w:val="00E758E1"/>
    <w:rsid w:val="00E81747"/>
    <w:rsid w:val="00E81F04"/>
    <w:rsid w:val="00E856A8"/>
    <w:rsid w:val="00E860CA"/>
    <w:rsid w:val="00E90021"/>
    <w:rsid w:val="00E909BE"/>
    <w:rsid w:val="00E921BF"/>
    <w:rsid w:val="00E93772"/>
    <w:rsid w:val="00E9396B"/>
    <w:rsid w:val="00E94B36"/>
    <w:rsid w:val="00E950F4"/>
    <w:rsid w:val="00E96D51"/>
    <w:rsid w:val="00EA24B5"/>
    <w:rsid w:val="00EA62B8"/>
    <w:rsid w:val="00EB162E"/>
    <w:rsid w:val="00EB2B44"/>
    <w:rsid w:val="00EB6560"/>
    <w:rsid w:val="00EC3913"/>
    <w:rsid w:val="00EC3EAE"/>
    <w:rsid w:val="00EC41F0"/>
    <w:rsid w:val="00EC5ADF"/>
    <w:rsid w:val="00EC62DE"/>
    <w:rsid w:val="00EC66EE"/>
    <w:rsid w:val="00EC72B9"/>
    <w:rsid w:val="00EC7E07"/>
    <w:rsid w:val="00ED0A95"/>
    <w:rsid w:val="00ED41E4"/>
    <w:rsid w:val="00ED4E9C"/>
    <w:rsid w:val="00ED5BD8"/>
    <w:rsid w:val="00ED7B26"/>
    <w:rsid w:val="00EE4AE7"/>
    <w:rsid w:val="00EE58BE"/>
    <w:rsid w:val="00EE6984"/>
    <w:rsid w:val="00EE76B4"/>
    <w:rsid w:val="00EE7966"/>
    <w:rsid w:val="00EF02D1"/>
    <w:rsid w:val="00EF1A92"/>
    <w:rsid w:val="00F0086F"/>
    <w:rsid w:val="00F0219C"/>
    <w:rsid w:val="00F02489"/>
    <w:rsid w:val="00F0488E"/>
    <w:rsid w:val="00F07793"/>
    <w:rsid w:val="00F07FB9"/>
    <w:rsid w:val="00F143F3"/>
    <w:rsid w:val="00F16A9B"/>
    <w:rsid w:val="00F216FD"/>
    <w:rsid w:val="00F21D6D"/>
    <w:rsid w:val="00F22170"/>
    <w:rsid w:val="00F23543"/>
    <w:rsid w:val="00F24DDF"/>
    <w:rsid w:val="00F25515"/>
    <w:rsid w:val="00F34F4D"/>
    <w:rsid w:val="00F3667E"/>
    <w:rsid w:val="00F36C2E"/>
    <w:rsid w:val="00F37A61"/>
    <w:rsid w:val="00F46A47"/>
    <w:rsid w:val="00F46DF1"/>
    <w:rsid w:val="00F5231D"/>
    <w:rsid w:val="00F5372C"/>
    <w:rsid w:val="00F55003"/>
    <w:rsid w:val="00F613B6"/>
    <w:rsid w:val="00F615BD"/>
    <w:rsid w:val="00F6548C"/>
    <w:rsid w:val="00F65BD1"/>
    <w:rsid w:val="00F704F8"/>
    <w:rsid w:val="00F71E3E"/>
    <w:rsid w:val="00F74F62"/>
    <w:rsid w:val="00F7702A"/>
    <w:rsid w:val="00F770E2"/>
    <w:rsid w:val="00F77CB2"/>
    <w:rsid w:val="00F8083A"/>
    <w:rsid w:val="00F80C53"/>
    <w:rsid w:val="00F815A9"/>
    <w:rsid w:val="00F82CEB"/>
    <w:rsid w:val="00F91355"/>
    <w:rsid w:val="00F9307F"/>
    <w:rsid w:val="00F93EAD"/>
    <w:rsid w:val="00FA10CC"/>
    <w:rsid w:val="00FA1425"/>
    <w:rsid w:val="00FA1543"/>
    <w:rsid w:val="00FA3AB7"/>
    <w:rsid w:val="00FA66A6"/>
    <w:rsid w:val="00FB19AC"/>
    <w:rsid w:val="00FB1A6E"/>
    <w:rsid w:val="00FB1C43"/>
    <w:rsid w:val="00FB29E3"/>
    <w:rsid w:val="00FC112F"/>
    <w:rsid w:val="00FC48B9"/>
    <w:rsid w:val="00FD468C"/>
    <w:rsid w:val="00FD66F0"/>
    <w:rsid w:val="00FD75E5"/>
    <w:rsid w:val="00FE328B"/>
    <w:rsid w:val="00FE3695"/>
    <w:rsid w:val="00FE4AD8"/>
    <w:rsid w:val="00FE4C83"/>
    <w:rsid w:val="00FE59D8"/>
    <w:rsid w:val="00FF2CCD"/>
    <w:rsid w:val="00FF34F6"/>
    <w:rsid w:val="00FF5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82940FF"/>
  <w15:chartTrackingRefBased/>
  <w15:docId w15:val="{E1191643-36D2-4693-A108-B5E216E37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261C9"/>
  </w:style>
  <w:style w:type="paragraph" w:styleId="Heading1">
    <w:name w:val="heading 1"/>
    <w:aliases w:val="Heading 1 - Outline"/>
    <w:basedOn w:val="Normal"/>
    <w:next w:val="Normal"/>
    <w:link w:val="Heading1Char"/>
    <w:uiPriority w:val="9"/>
    <w:qFormat/>
    <w:rsid w:val="00205A87"/>
    <w:pPr>
      <w:keepNext/>
      <w:keepLines/>
      <w:numPr>
        <w:numId w:val="2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B4F3E"/>
    <w:pPr>
      <w:keepNext/>
      <w:keepLines/>
      <w:numPr>
        <w:ilvl w:val="1"/>
        <w:numId w:val="21"/>
      </w:numPr>
      <w:spacing w:before="40" w:after="0"/>
      <w:ind w:left="432"/>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B4F3E"/>
    <w:pPr>
      <w:keepNext/>
      <w:keepLines/>
      <w:numPr>
        <w:ilvl w:val="2"/>
        <w:numId w:val="21"/>
      </w:numPr>
      <w:spacing w:before="40" w:after="0"/>
      <w:ind w:left="504"/>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16D3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2111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2111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1C9"/>
    <w:pPr>
      <w:ind w:left="720"/>
      <w:contextualSpacing/>
    </w:pPr>
  </w:style>
  <w:style w:type="character" w:customStyle="1" w:styleId="Heading1Char">
    <w:name w:val="Heading 1 Char"/>
    <w:aliases w:val="Heading 1 - Outline Char"/>
    <w:basedOn w:val="DefaultParagraphFont"/>
    <w:link w:val="Heading1"/>
    <w:uiPriority w:val="9"/>
    <w:rsid w:val="00205A8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07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FB9"/>
  </w:style>
  <w:style w:type="paragraph" w:styleId="Footer">
    <w:name w:val="footer"/>
    <w:basedOn w:val="Normal"/>
    <w:link w:val="FooterChar"/>
    <w:uiPriority w:val="99"/>
    <w:unhideWhenUsed/>
    <w:rsid w:val="00F07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FB9"/>
  </w:style>
  <w:style w:type="character" w:customStyle="1" w:styleId="Heading2Char">
    <w:name w:val="Heading 2 Char"/>
    <w:basedOn w:val="DefaultParagraphFont"/>
    <w:link w:val="Heading2"/>
    <w:uiPriority w:val="9"/>
    <w:rsid w:val="009B4F3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B4F3E"/>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770603"/>
    <w:rPr>
      <w:sz w:val="16"/>
      <w:szCs w:val="16"/>
    </w:rPr>
  </w:style>
  <w:style w:type="paragraph" w:styleId="CommentText">
    <w:name w:val="annotation text"/>
    <w:basedOn w:val="Normal"/>
    <w:link w:val="CommentTextChar"/>
    <w:uiPriority w:val="99"/>
    <w:semiHidden/>
    <w:unhideWhenUsed/>
    <w:rsid w:val="00770603"/>
    <w:pPr>
      <w:spacing w:line="240" w:lineRule="auto"/>
    </w:pPr>
    <w:rPr>
      <w:sz w:val="20"/>
      <w:szCs w:val="20"/>
    </w:rPr>
  </w:style>
  <w:style w:type="character" w:customStyle="1" w:styleId="CommentTextChar">
    <w:name w:val="Comment Text Char"/>
    <w:basedOn w:val="DefaultParagraphFont"/>
    <w:link w:val="CommentText"/>
    <w:uiPriority w:val="99"/>
    <w:semiHidden/>
    <w:rsid w:val="00770603"/>
    <w:rPr>
      <w:sz w:val="20"/>
      <w:szCs w:val="20"/>
    </w:rPr>
  </w:style>
  <w:style w:type="paragraph" w:styleId="CommentSubject">
    <w:name w:val="annotation subject"/>
    <w:basedOn w:val="CommentText"/>
    <w:next w:val="CommentText"/>
    <w:link w:val="CommentSubjectChar"/>
    <w:uiPriority w:val="99"/>
    <w:semiHidden/>
    <w:unhideWhenUsed/>
    <w:rsid w:val="00770603"/>
    <w:rPr>
      <w:b/>
      <w:bCs/>
    </w:rPr>
  </w:style>
  <w:style w:type="character" w:customStyle="1" w:styleId="CommentSubjectChar">
    <w:name w:val="Comment Subject Char"/>
    <w:basedOn w:val="CommentTextChar"/>
    <w:link w:val="CommentSubject"/>
    <w:uiPriority w:val="99"/>
    <w:semiHidden/>
    <w:rsid w:val="00770603"/>
    <w:rPr>
      <w:b/>
      <w:bCs/>
      <w:sz w:val="20"/>
      <w:szCs w:val="20"/>
    </w:rPr>
  </w:style>
  <w:style w:type="paragraph" w:styleId="BalloonText">
    <w:name w:val="Balloon Text"/>
    <w:basedOn w:val="Normal"/>
    <w:link w:val="BalloonTextChar"/>
    <w:uiPriority w:val="99"/>
    <w:semiHidden/>
    <w:unhideWhenUsed/>
    <w:rsid w:val="007706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603"/>
    <w:rPr>
      <w:rFonts w:ascii="Segoe UI" w:hAnsi="Segoe UI" w:cs="Segoe UI"/>
      <w:sz w:val="18"/>
      <w:szCs w:val="18"/>
    </w:rPr>
  </w:style>
  <w:style w:type="character" w:styleId="Hyperlink">
    <w:name w:val="Hyperlink"/>
    <w:basedOn w:val="DefaultParagraphFont"/>
    <w:uiPriority w:val="99"/>
    <w:unhideWhenUsed/>
    <w:rsid w:val="00130F99"/>
    <w:rPr>
      <w:color w:val="0000FF"/>
      <w:u w:val="single"/>
    </w:rPr>
  </w:style>
  <w:style w:type="paragraph" w:styleId="FootnoteText">
    <w:name w:val="footnote text"/>
    <w:basedOn w:val="Normal"/>
    <w:link w:val="FootnoteTextChar"/>
    <w:uiPriority w:val="99"/>
    <w:semiHidden/>
    <w:unhideWhenUsed/>
    <w:rsid w:val="00CF55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55A4"/>
    <w:rPr>
      <w:sz w:val="20"/>
      <w:szCs w:val="20"/>
    </w:rPr>
  </w:style>
  <w:style w:type="character" w:styleId="FootnoteReference">
    <w:name w:val="footnote reference"/>
    <w:basedOn w:val="DefaultParagraphFont"/>
    <w:uiPriority w:val="99"/>
    <w:semiHidden/>
    <w:unhideWhenUsed/>
    <w:rsid w:val="00CF55A4"/>
    <w:rPr>
      <w:vertAlign w:val="superscript"/>
    </w:rPr>
  </w:style>
  <w:style w:type="paragraph" w:styleId="NoSpacing">
    <w:name w:val="No Spacing"/>
    <w:link w:val="NoSpacingChar"/>
    <w:uiPriority w:val="1"/>
    <w:qFormat/>
    <w:rsid w:val="00EE7966"/>
    <w:pPr>
      <w:spacing w:after="0" w:line="240" w:lineRule="auto"/>
    </w:pPr>
    <w:rPr>
      <w:rFonts w:eastAsiaTheme="minorEastAsia"/>
    </w:rPr>
  </w:style>
  <w:style w:type="character" w:customStyle="1" w:styleId="NoSpacingChar">
    <w:name w:val="No Spacing Char"/>
    <w:basedOn w:val="DefaultParagraphFont"/>
    <w:link w:val="NoSpacing"/>
    <w:uiPriority w:val="1"/>
    <w:rsid w:val="00EE7966"/>
    <w:rPr>
      <w:rFonts w:eastAsiaTheme="minorEastAsia"/>
    </w:rPr>
  </w:style>
  <w:style w:type="paragraph" w:styleId="TOCHeading">
    <w:name w:val="TOC Heading"/>
    <w:basedOn w:val="Heading1"/>
    <w:next w:val="Normal"/>
    <w:uiPriority w:val="39"/>
    <w:unhideWhenUsed/>
    <w:qFormat/>
    <w:rsid w:val="00816D31"/>
    <w:pPr>
      <w:outlineLvl w:val="9"/>
    </w:pPr>
  </w:style>
  <w:style w:type="paragraph" w:styleId="TOC1">
    <w:name w:val="toc 1"/>
    <w:basedOn w:val="Normal"/>
    <w:next w:val="Normal"/>
    <w:autoRedefine/>
    <w:uiPriority w:val="39"/>
    <w:unhideWhenUsed/>
    <w:rsid w:val="009B4F3E"/>
    <w:pPr>
      <w:tabs>
        <w:tab w:val="left" w:pos="440"/>
        <w:tab w:val="right" w:leader="dot" w:pos="9350"/>
      </w:tabs>
      <w:spacing w:after="100"/>
    </w:pPr>
  </w:style>
  <w:style w:type="paragraph" w:styleId="TOC2">
    <w:name w:val="toc 2"/>
    <w:basedOn w:val="Normal"/>
    <w:next w:val="Normal"/>
    <w:autoRedefine/>
    <w:uiPriority w:val="39"/>
    <w:unhideWhenUsed/>
    <w:rsid w:val="00816D31"/>
    <w:pPr>
      <w:spacing w:after="100"/>
      <w:ind w:left="220"/>
    </w:pPr>
  </w:style>
  <w:style w:type="paragraph" w:styleId="TOC3">
    <w:name w:val="toc 3"/>
    <w:basedOn w:val="Normal"/>
    <w:next w:val="Normal"/>
    <w:autoRedefine/>
    <w:uiPriority w:val="39"/>
    <w:unhideWhenUsed/>
    <w:rsid w:val="00816D31"/>
    <w:pPr>
      <w:spacing w:after="100"/>
      <w:ind w:left="440"/>
    </w:pPr>
  </w:style>
  <w:style w:type="character" w:customStyle="1" w:styleId="Heading4Char">
    <w:name w:val="Heading 4 Char"/>
    <w:basedOn w:val="DefaultParagraphFont"/>
    <w:link w:val="Heading4"/>
    <w:uiPriority w:val="9"/>
    <w:rsid w:val="00816D31"/>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2B4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B6D7D"/>
    <w:rPr>
      <w:color w:val="605E5C"/>
      <w:shd w:val="clear" w:color="auto" w:fill="E1DFDD"/>
    </w:rPr>
  </w:style>
  <w:style w:type="character" w:styleId="FollowedHyperlink">
    <w:name w:val="FollowedHyperlink"/>
    <w:basedOn w:val="DefaultParagraphFont"/>
    <w:uiPriority w:val="99"/>
    <w:semiHidden/>
    <w:unhideWhenUsed/>
    <w:rsid w:val="00C04091"/>
    <w:rPr>
      <w:color w:val="954F72" w:themeColor="followedHyperlink"/>
      <w:u w:val="single"/>
    </w:rPr>
  </w:style>
  <w:style w:type="character" w:styleId="IntenseEmphasis">
    <w:name w:val="Intense Emphasis"/>
    <w:basedOn w:val="DefaultParagraphFont"/>
    <w:uiPriority w:val="21"/>
    <w:qFormat/>
    <w:rsid w:val="0088621C"/>
    <w:rPr>
      <w:i/>
      <w:iCs/>
      <w:color w:val="0070C0"/>
    </w:rPr>
  </w:style>
  <w:style w:type="character" w:customStyle="1" w:styleId="UnresolvedMention2">
    <w:name w:val="Unresolved Mention2"/>
    <w:basedOn w:val="DefaultParagraphFont"/>
    <w:uiPriority w:val="99"/>
    <w:semiHidden/>
    <w:unhideWhenUsed/>
    <w:rsid w:val="00B62AFD"/>
    <w:rPr>
      <w:color w:val="605E5C"/>
      <w:shd w:val="clear" w:color="auto" w:fill="E1DFDD"/>
    </w:rPr>
  </w:style>
  <w:style w:type="character" w:styleId="UnresolvedMention">
    <w:name w:val="Unresolved Mention"/>
    <w:basedOn w:val="DefaultParagraphFont"/>
    <w:uiPriority w:val="99"/>
    <w:semiHidden/>
    <w:unhideWhenUsed/>
    <w:rsid w:val="00C9254D"/>
    <w:rPr>
      <w:color w:val="605E5C"/>
      <w:shd w:val="clear" w:color="auto" w:fill="E1DFDD"/>
    </w:rPr>
  </w:style>
  <w:style w:type="character" w:customStyle="1" w:styleId="Heading5Char">
    <w:name w:val="Heading 5 Char"/>
    <w:basedOn w:val="DefaultParagraphFont"/>
    <w:link w:val="Heading5"/>
    <w:uiPriority w:val="9"/>
    <w:semiHidden/>
    <w:rsid w:val="00A2111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21117"/>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8313">
      <w:bodyDiv w:val="1"/>
      <w:marLeft w:val="0"/>
      <w:marRight w:val="0"/>
      <w:marTop w:val="0"/>
      <w:marBottom w:val="0"/>
      <w:divBdr>
        <w:top w:val="none" w:sz="0" w:space="0" w:color="auto"/>
        <w:left w:val="none" w:sz="0" w:space="0" w:color="auto"/>
        <w:bottom w:val="none" w:sz="0" w:space="0" w:color="auto"/>
        <w:right w:val="none" w:sz="0" w:space="0" w:color="auto"/>
      </w:divBdr>
    </w:div>
    <w:div w:id="329993405">
      <w:bodyDiv w:val="1"/>
      <w:marLeft w:val="0"/>
      <w:marRight w:val="0"/>
      <w:marTop w:val="0"/>
      <w:marBottom w:val="0"/>
      <w:divBdr>
        <w:top w:val="none" w:sz="0" w:space="0" w:color="auto"/>
        <w:left w:val="none" w:sz="0" w:space="0" w:color="auto"/>
        <w:bottom w:val="none" w:sz="0" w:space="0" w:color="auto"/>
        <w:right w:val="none" w:sz="0" w:space="0" w:color="auto"/>
      </w:divBdr>
    </w:div>
    <w:div w:id="702899639">
      <w:bodyDiv w:val="1"/>
      <w:marLeft w:val="0"/>
      <w:marRight w:val="0"/>
      <w:marTop w:val="0"/>
      <w:marBottom w:val="0"/>
      <w:divBdr>
        <w:top w:val="none" w:sz="0" w:space="0" w:color="auto"/>
        <w:left w:val="none" w:sz="0" w:space="0" w:color="auto"/>
        <w:bottom w:val="none" w:sz="0" w:space="0" w:color="auto"/>
        <w:right w:val="none" w:sz="0" w:space="0" w:color="auto"/>
      </w:divBdr>
    </w:div>
    <w:div w:id="735663773">
      <w:bodyDiv w:val="1"/>
      <w:marLeft w:val="0"/>
      <w:marRight w:val="0"/>
      <w:marTop w:val="0"/>
      <w:marBottom w:val="0"/>
      <w:divBdr>
        <w:top w:val="none" w:sz="0" w:space="0" w:color="auto"/>
        <w:left w:val="none" w:sz="0" w:space="0" w:color="auto"/>
        <w:bottom w:val="none" w:sz="0" w:space="0" w:color="auto"/>
        <w:right w:val="none" w:sz="0" w:space="0" w:color="auto"/>
      </w:divBdr>
      <w:divsChild>
        <w:div w:id="783380145">
          <w:marLeft w:val="0"/>
          <w:marRight w:val="0"/>
          <w:marTop w:val="0"/>
          <w:marBottom w:val="0"/>
          <w:divBdr>
            <w:top w:val="none" w:sz="0" w:space="0" w:color="auto"/>
            <w:left w:val="none" w:sz="0" w:space="0" w:color="auto"/>
            <w:bottom w:val="none" w:sz="0" w:space="0" w:color="auto"/>
            <w:right w:val="none" w:sz="0" w:space="0" w:color="auto"/>
          </w:divBdr>
        </w:div>
      </w:divsChild>
    </w:div>
    <w:div w:id="781414262">
      <w:bodyDiv w:val="1"/>
      <w:marLeft w:val="0"/>
      <w:marRight w:val="0"/>
      <w:marTop w:val="0"/>
      <w:marBottom w:val="0"/>
      <w:divBdr>
        <w:top w:val="none" w:sz="0" w:space="0" w:color="auto"/>
        <w:left w:val="none" w:sz="0" w:space="0" w:color="auto"/>
        <w:bottom w:val="none" w:sz="0" w:space="0" w:color="auto"/>
        <w:right w:val="none" w:sz="0" w:space="0" w:color="auto"/>
      </w:divBdr>
      <w:divsChild>
        <w:div w:id="1690984390">
          <w:marLeft w:val="0"/>
          <w:marRight w:val="0"/>
          <w:marTop w:val="0"/>
          <w:marBottom w:val="0"/>
          <w:divBdr>
            <w:top w:val="none" w:sz="0" w:space="0" w:color="auto"/>
            <w:left w:val="none" w:sz="0" w:space="0" w:color="auto"/>
            <w:bottom w:val="none" w:sz="0" w:space="0" w:color="auto"/>
            <w:right w:val="none" w:sz="0" w:space="0" w:color="auto"/>
          </w:divBdr>
        </w:div>
      </w:divsChild>
    </w:div>
    <w:div w:id="1101991006">
      <w:bodyDiv w:val="1"/>
      <w:marLeft w:val="0"/>
      <w:marRight w:val="0"/>
      <w:marTop w:val="0"/>
      <w:marBottom w:val="0"/>
      <w:divBdr>
        <w:top w:val="none" w:sz="0" w:space="0" w:color="auto"/>
        <w:left w:val="none" w:sz="0" w:space="0" w:color="auto"/>
        <w:bottom w:val="none" w:sz="0" w:space="0" w:color="auto"/>
        <w:right w:val="none" w:sz="0" w:space="0" w:color="auto"/>
      </w:divBdr>
    </w:div>
    <w:div w:id="1170750409">
      <w:bodyDiv w:val="1"/>
      <w:marLeft w:val="0"/>
      <w:marRight w:val="0"/>
      <w:marTop w:val="0"/>
      <w:marBottom w:val="0"/>
      <w:divBdr>
        <w:top w:val="none" w:sz="0" w:space="0" w:color="auto"/>
        <w:left w:val="none" w:sz="0" w:space="0" w:color="auto"/>
        <w:bottom w:val="none" w:sz="0" w:space="0" w:color="auto"/>
        <w:right w:val="none" w:sz="0" w:space="0" w:color="auto"/>
      </w:divBdr>
    </w:div>
    <w:div w:id="1361972216">
      <w:bodyDiv w:val="1"/>
      <w:marLeft w:val="0"/>
      <w:marRight w:val="0"/>
      <w:marTop w:val="0"/>
      <w:marBottom w:val="0"/>
      <w:divBdr>
        <w:top w:val="none" w:sz="0" w:space="0" w:color="auto"/>
        <w:left w:val="none" w:sz="0" w:space="0" w:color="auto"/>
        <w:bottom w:val="none" w:sz="0" w:space="0" w:color="auto"/>
        <w:right w:val="none" w:sz="0" w:space="0" w:color="auto"/>
      </w:divBdr>
    </w:div>
    <w:div w:id="178349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hhs.gov/hipaa/for-professionals/special-topics/research/index.html" TargetMode="External"/><Relationship Id="rId13" Type="http://schemas.openxmlformats.org/officeDocument/2006/relationships/hyperlink" Target="https://www.hhs.gov/hipaa/for-professionals/breach-notification/index.html" TargetMode="External"/><Relationship Id="rId18" Type="http://schemas.openxmlformats.org/officeDocument/2006/relationships/hyperlink" Target="http://forums.ohdsi.org/" TargetMode="External"/><Relationship Id="rId26" Type="http://schemas.openxmlformats.org/officeDocument/2006/relationships/hyperlink" Target="https://www.fda.gov/media/120333/download" TargetMode="External"/><Relationship Id="rId3" Type="http://schemas.openxmlformats.org/officeDocument/2006/relationships/hyperlink" Target="https://aspe.hhs.gov/system/files/pdf/261591/2018HHSDataStrategy.pdf" TargetMode="External"/><Relationship Id="rId21" Type="http://schemas.openxmlformats.org/officeDocument/2006/relationships/hyperlink" Target="https://www.ctsicn.org/i2b2-shrine-act" TargetMode="External"/><Relationship Id="rId7" Type="http://schemas.openxmlformats.org/officeDocument/2006/relationships/hyperlink" Target="https://www.ecfr.gov/cgi-bin/text-idx?SID=152af9e2fef388914fc41d9ba067b09c&amp;mc=true&amp;node=pt21.1.11&amp;rgn=div5" TargetMode="External"/><Relationship Id="rId12" Type="http://schemas.openxmlformats.org/officeDocument/2006/relationships/hyperlink" Target="https://www.fda.gov/regulatory-information/search-fda-guidance-documents/data-integrity-and-compliance-drug-cgmp-questions-and-answers-guidance-industry" TargetMode="External"/><Relationship Id="rId17" Type="http://schemas.openxmlformats.org/officeDocument/2006/relationships/hyperlink" Target="https://www.ohdsi.org/" TargetMode="External"/><Relationship Id="rId25" Type="http://schemas.openxmlformats.org/officeDocument/2006/relationships/hyperlink" Target="https://www.sentinelinitiative.org/sentinel/data/distributed-database-common-data-model" TargetMode="External"/><Relationship Id="rId2" Type="http://schemas.openxmlformats.org/officeDocument/2006/relationships/hyperlink" Target="https://pcornet.org/pcornet-front-door/" TargetMode="External"/><Relationship Id="rId16" Type="http://schemas.openxmlformats.org/officeDocument/2006/relationships/hyperlink" Target="https://doi.org/10.1145/3287287" TargetMode="External"/><Relationship Id="rId20" Type="http://schemas.openxmlformats.org/officeDocument/2006/relationships/hyperlink" Target="https://www.i2b2.org/software/projects/workplace/Workplace_Design_15.pdf" TargetMode="External"/><Relationship Id="rId1" Type="http://schemas.openxmlformats.org/officeDocument/2006/relationships/hyperlink" Target="https://aspe.hhs.gov/harmonization-various-common-data-models-and-open-standards-evidence-generation" TargetMode="External"/><Relationship Id="rId6" Type="http://schemas.openxmlformats.org/officeDocument/2006/relationships/hyperlink" Target="https://www.healthit.gov/test-method/integrity" TargetMode="External"/><Relationship Id="rId11" Type="http://schemas.openxmlformats.org/officeDocument/2006/relationships/hyperlink" Target="http://www.hcsrn.org/en/Tools%20&amp;%20Materials/GrantsContracting/HCSRN_DUAToolkit.pdf" TargetMode="External"/><Relationship Id="rId24" Type="http://schemas.openxmlformats.org/officeDocument/2006/relationships/hyperlink" Target="https://www.sentinelinitiative.org/fda-catalyst" TargetMode="External"/><Relationship Id="rId5" Type="http://schemas.openxmlformats.org/officeDocument/2006/relationships/hyperlink" Target="https://csrc.nist.gov/glossary/term/data-integrity" TargetMode="External"/><Relationship Id="rId15" Type="http://schemas.openxmlformats.org/officeDocument/2006/relationships/hyperlink" Target="https://doi.org/10.1371/journal.pone.0213090" TargetMode="External"/><Relationship Id="rId23" Type="http://schemas.openxmlformats.org/officeDocument/2006/relationships/hyperlink" Target="https://www.sentinelinitiative.org/active-risk-identification-and-analysis-aria" TargetMode="External"/><Relationship Id="rId28" Type="http://schemas.openxmlformats.org/officeDocument/2006/relationships/hyperlink" Target="https://www.ohdsi.org/wp-content/uploads/2014/07/OHDSI-Tutorial-PreFinal-mod.pdf" TargetMode="External"/><Relationship Id="rId10" Type="http://schemas.openxmlformats.org/officeDocument/2006/relationships/hyperlink" Target="http://sites.nationalacademies.org/PGA/cs/groups/pgasite/documents/webpage/pga_056056.doc" TargetMode="External"/><Relationship Id="rId19" Type="http://schemas.openxmlformats.org/officeDocument/2006/relationships/hyperlink" Target="https://pcornet.org/about/" TargetMode="External"/><Relationship Id="rId4" Type="http://schemas.openxmlformats.org/officeDocument/2006/relationships/hyperlink" Target="https://strategy.data.gov/overview/" TargetMode="External"/><Relationship Id="rId9" Type="http://schemas.openxmlformats.org/officeDocument/2006/relationships/hyperlink" Target="https://www.sentinelinitiative.org/principles-and-policies-conflict-interest" TargetMode="External"/><Relationship Id="rId14" Type="http://schemas.openxmlformats.org/officeDocument/2006/relationships/hyperlink" Target="http://reusabledata.org" TargetMode="External"/><Relationship Id="rId22" Type="http://schemas.openxmlformats.org/officeDocument/2006/relationships/hyperlink" Target="https://www.sentinelinitiative.org/sentinel/about" TargetMode="External"/><Relationship Id="rId27" Type="http://schemas.openxmlformats.org/officeDocument/2006/relationships/hyperlink" Target="https://www.ohdsi.org/data-standard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F2A5FCC6ED2943B77A2E8ACE690C76" ma:contentTypeVersion="2" ma:contentTypeDescription="Create a new document." ma:contentTypeScope="" ma:versionID="b3a0192eabd76fb611226a0272df0d12">
  <xsd:schema xmlns:xsd="http://www.w3.org/2001/XMLSchema" xmlns:xs="http://www.w3.org/2001/XMLSchema" xmlns:p="http://schemas.microsoft.com/office/2006/metadata/properties" xmlns:ns2="448eb5dd-5531-44e7-94ca-c1e1be6e6d0d" targetNamespace="http://schemas.microsoft.com/office/2006/metadata/properties" ma:root="true" ma:fieldsID="9f078f12979e6c443e0748044b5723e9" ns2:_="">
    <xsd:import namespace="448eb5dd-5531-44e7-94ca-c1e1be6e6d0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eb5dd-5531-44e7-94ca-c1e1be6e6d0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F1D4A-52FC-4C09-AE87-82646633C31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448eb5dd-5531-44e7-94ca-c1e1be6e6d0d"/>
    <ds:schemaRef ds:uri="http://www.w3.org/XML/1998/namespace"/>
    <ds:schemaRef ds:uri="http://purl.org/dc/dcmitype/"/>
  </ds:schemaRefs>
</ds:datastoreItem>
</file>

<file path=customXml/itemProps2.xml><?xml version="1.0" encoding="utf-8"?>
<ds:datastoreItem xmlns:ds="http://schemas.openxmlformats.org/officeDocument/2006/customXml" ds:itemID="{C39E463A-20F3-4C4C-9C07-CC51F2C67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eb5dd-5531-44e7-94ca-c1e1be6e6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8128D-81E4-4448-873E-D4FC5749C0AA}">
  <ds:schemaRefs>
    <ds:schemaRef ds:uri="http://schemas.microsoft.com/sharepoint/v3/contenttype/forms"/>
  </ds:schemaRefs>
</ds:datastoreItem>
</file>

<file path=customXml/itemProps4.xml><?xml version="1.0" encoding="utf-8"?>
<ds:datastoreItem xmlns:ds="http://schemas.openxmlformats.org/officeDocument/2006/customXml" ds:itemID="{63509670-A2AF-4CCA-B7CC-74E571AC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1569</TotalTime>
  <Pages>15</Pages>
  <Words>5308</Words>
  <Characters>30260</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Data Governance Framework</vt:lpstr>
    </vt:vector>
  </TitlesOfParts>
  <Company>ICFI</Company>
  <LinksUpToDate>false</LinksUpToDate>
  <CharactersWithSpaces>35498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Governance Framework</dc:title>
  <dc:subject>A Framework for Data Management and Sustainability for Data-Sharing Networks</dc:subject>
  <dc:creator>Prepared for NLM by Richard Ballew and Vaishnavi Rao</dc:creator>
  <cp:keywords/>
  <dc:description/>
  <cp:lastModifiedBy>Taylor, Robin (NIH/NLM) [E]</cp:lastModifiedBy>
  <cp:revision>296</cp:revision>
  <cp:lastPrinted>2019-05-31T14:40:00Z</cp:lastPrinted>
  <dcterms:created xsi:type="dcterms:W3CDTF">2020-02-18T17:37:00Z</dcterms:created>
  <dcterms:modified xsi:type="dcterms:W3CDTF">2020-03-27T14:17:00Z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0x01010000F2A5FCC6ED2943B77A2E8ACE690C76</vt:lpwstr>
  </property>
</Properties>
</file>